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Myanmar</w:t>
      </w:r>
      <w:r>
        <w:t xml:space="preserve"> </w:t>
      </w:r>
      <w:r>
        <w:t xml:space="preserve">Yangon</w:t>
      </w:r>
    </w:p>
    <w:bookmarkStart w:id="33" w:name="Xef7976e38acb5d78f2fad2ec96db3f9e01783aa"/>
    <w:p>
      <w:pPr>
        <w:pStyle w:val="Heading1"/>
      </w:pPr>
      <w:r>
        <w:t xml:space="preserve">The Role and Evolution of the Professor in Higher Education: A Contextual Analysis of Myanmar Yangon</w:t>
      </w:r>
    </w:p>
    <w:p>
      <w:pPr>
        <w:pStyle w:val="FirstParagraph"/>
      </w:pPr>
      <w:r>
        <w:rPr>
          <w:u w:val="single"/>
          <w:bCs/>
          <w:b/>
        </w:rPr>
        <w:t xml:space="preserve">Abstract:</w:t>
      </w:r>
      <w:r>
        <w:br/>
      </w:r>
      <w:r>
        <w:t xml:space="preserve">This paper examines the multifaceted role of the professor within the higher education system, specifically focusing on the unique sociopolitical and academic environment of Myanmar Yangon. By analyzing historical trajectories, contemporary challenges, and future directions, this study highlights how a Professor serves not only as an educator but also as a critical agent of intellectual development in a region undergoing significant transition. The research underscores the necessity of academic freedom, research integrity, and pedagogical innovation for Professors operating in Myanmar Yangon to effectively contribute to national development.</w:t>
      </w:r>
    </w:p>
    <w:bookmarkStart w:id="20" w:name="introduction"/>
    <w:p>
      <w:pPr>
        <w:pStyle w:val="Heading2"/>
      </w:pPr>
      <w:r>
        <w:t xml:space="preserve">1. Introduction</w:t>
      </w:r>
    </w:p>
    <w:p>
      <w:pPr>
        <w:pStyle w:val="FirstParagraph"/>
      </w:pPr>
      <w:r>
        <w:t xml:space="preserve">The concept of the university has long been regarded as the beacon of societal progress, and at its heart stands the Professor. In many nations, this figure represents the apex of academic achievement and pedagogical responsibility. However, in developing contexts or those undergoing political transition, such as Myanmar Yangon, the role transcends traditional boundaries. It encompasses a duty to preserve intellectual continuity amidst instability and to foster critical thinking in societies where such capacities may have been historically suppressed. This paper argues that for higher education institutions in Myanmar Yangon to thrive and contribute meaningfully to global knowledge networks, the definition and support of the Professor must be reimagined through a lens of resilience, innovation, and ethical leadership.</w:t>
      </w:r>
    </w:p>
    <w:p>
      <w:pPr>
        <w:pStyle w:val="BodyText"/>
      </w:pPr>
      <w:r>
        <w:t xml:space="preserve">The specific context of Myanmar Yangon offers a compelling case study. As the former capital and still the cultural economic hub of Myanmar, Yangon houses several premier institutions that have served as incubators for national thought. Yet, these institutions face distinct challenges ranging from resource constraints to geopolitical isolation. Understanding how a Professor navigates these waters is crucial for policymakers and academic leaders aiming to revitalize the educational sector.</w:t>
      </w:r>
    </w:p>
    <w:bookmarkEnd w:id="20"/>
    <w:bookmarkStart w:id="21" w:name="X48236ab7d0258a87d1e3c18307e7fbaf273bece"/>
    <w:p>
      <w:pPr>
        <w:pStyle w:val="Heading2"/>
      </w:pPr>
      <w:r>
        <w:t xml:space="preserve">2. Historical Context of Academia in Myanmar Yangon</w:t>
      </w:r>
    </w:p>
    <w:p>
      <w:pPr>
        <w:pStyle w:val="FirstParagraph"/>
      </w:pPr>
      <w:r>
        <w:t xml:space="preserve">To understand the current state of the Professor, one must look at historical precedents. For decades, universities in Myanmar Yangon were centers of political activism and intellectual dissent. The 1988 and 2007 student uprisings highlighted the powerful role that academics played as moral compasses for society. During this period, being a Professor in Myanmar Yangon was not merely a job title but a position of significant social responsibility.</w:t>
      </w:r>
    </w:p>
    <w:p>
      <w:pPr>
        <w:pStyle w:val="BodyText"/>
      </w:pPr>
      <w:r>
        <w:t xml:space="preserve">However, periods of military rule imposed strict censorship and ideological conformity on curricula. The autonomy of the university was frequently curtailed, limiting the ability of Professors to conduct independent research or teach critical theories freely. Despite these restrictions, many Professors managed to maintain academic standards through informal networks and underground publications. This historical resilience is a defining characteristic of the academic community in Myanmar Yangon today.</w:t>
      </w:r>
    </w:p>
    <w:bookmarkEnd w:id="21"/>
    <w:bookmarkStart w:id="25" w:name="X15893a2d3a232459801a3c6ea95b84f76201ea2"/>
    <w:p>
      <w:pPr>
        <w:pStyle w:val="Heading2"/>
      </w:pPr>
      <w:r>
        <w:t xml:space="preserve">3. The Contemporary Challenges Facing the Professor</w:t>
      </w:r>
    </w:p>
    <w:p>
      <w:pPr>
        <w:pStyle w:val="FirstParagraph"/>
      </w:pPr>
      <w:r>
        <w:t xml:space="preserve">In recent years, despite moments of democratic opening, the landscape for higher education has become increasingly complex. For a Professor currently working in Myanmar Yangon, several structural and pedagogical challenges persist.</w:t>
      </w:r>
    </w:p>
    <w:bookmarkStart w:id="22" w:name="resource-constraints-and-infrastructure"/>
    <w:p>
      <w:pPr>
        <w:pStyle w:val="Heading3"/>
      </w:pPr>
      <w:r>
        <w:t xml:space="preserve">3.1 Resource Constraints and Infrastructure</w:t>
      </w:r>
    </w:p>
    <w:p>
      <w:pPr>
        <w:pStyle w:val="FirstParagraph"/>
      </w:pPr>
      <w:r>
        <w:t xml:space="preserve">A significant hurdle is the lack of adequate infrastructure. Many universities in Myanmar Yangon struggle with outdated libraries, limited access to digital databases, and insufficient laboratory facilities. A modern Professor requires access to current global research trends to remain relevant. The inability to access international journals or attend global conferences due to financial or visa restrictions creates an "information gap," isolating local academia from the broader scientific community.</w:t>
      </w:r>
    </w:p>
    <w:bookmarkEnd w:id="22"/>
    <w:bookmarkStart w:id="23" w:name="brain-drain-and-retention"/>
    <w:p>
      <w:pPr>
        <w:pStyle w:val="Heading3"/>
      </w:pPr>
      <w:r>
        <w:t xml:space="preserve">3.2 Brain Drain and Retention</w:t>
      </w:r>
    </w:p>
    <w:p>
      <w:pPr>
        <w:pStyle w:val="FirstParagraph"/>
      </w:pPr>
      <w:r>
        <w:t xml:space="preserve">The instability in the region has contributed to a significant brain drain. Many highly qualified Professors have emigrated to seek better academic environments abroad, leading to a shortage of senior mentors for junior faculty and students alike. This exodus weakens the institutional memory of universities in Myanmar Yangon and disrupts long-term research projects.</w:t>
      </w:r>
    </w:p>
    <w:bookmarkEnd w:id="23"/>
    <w:bookmarkStart w:id="24" w:name="curriculum-relevance"/>
    <w:p>
      <w:pPr>
        <w:pStyle w:val="Heading3"/>
      </w:pPr>
      <w:r>
        <w:t xml:space="preserve">3.3 Curriculum Relevance</w:t>
      </w:r>
    </w:p>
    <w:p>
      <w:pPr>
        <w:pStyle w:val="FirstParagraph"/>
      </w:pPr>
      <w:r>
        <w:t xml:space="preserve">The role of the Professor also involves curriculum design. In a rapidly globalizing world, there is pressure to align local education with international standards while respecting cultural heritage. Professors in Myanmar Yangon must navigate this delicate balance, ensuring that their students are competitive globally yet culturally grounded.</w:t>
      </w:r>
    </w:p>
    <w:bookmarkEnd w:id="24"/>
    <w:bookmarkEnd w:id="25"/>
    <w:bookmarkStart w:id="28" w:name="Xcc60eb749ccf1987364e14afaf1360d129945b9"/>
    <w:p>
      <w:pPr>
        <w:pStyle w:val="Heading2"/>
      </w:pPr>
      <w:r>
        <w:t xml:space="preserve">4. The Evolving Role: From Lecturer to Research Leader</w:t>
      </w:r>
    </w:p>
    <w:p>
      <w:pPr>
        <w:pStyle w:val="FirstParagraph"/>
      </w:pPr>
      <w:r>
        <w:t xml:space="preserve">The traditional view of a Professor as solely a transmitter of knowledge is obsolete. In the 21st century, particularly in emerging markets like Myanmar Yangon, the Professor must be a researcher and an innovator.</w:t>
      </w:r>
    </w:p>
    <w:bookmarkStart w:id="26" w:name="promoting-local-research"/>
    <w:p>
      <w:pPr>
        <w:pStyle w:val="Heading3"/>
      </w:pPr>
      <w:r>
        <w:t xml:space="preserve">4.1 Promoting Local Research</w:t>
      </w:r>
    </w:p>
    <w:bookmarkEnd w:id="26"/>
    <w:bookmarkStart w:id="27" w:name="digital-pedagogy"/>
    <w:p>
      <w:pPr>
        <w:pStyle w:val="Heading3"/>
      </w:pPr>
      <w:r>
        <w:t xml:space="preserve">4.2 Digital Pedagogy</w:t>
      </w:r>
    </w:p>
    <w:p>
      <w:pPr>
        <w:pStyle w:val="FirstParagraph"/>
      </w:pPr>
      <w:r>
        <w:t xml:space="preserve">The rapid expansion of internet connectivity, despite fluctuations, has opened new avenues for teaching. Professors are increasingly expected to adopt digital tools, blended learning models, and online collaborative platforms. This requires continuous professional development and a willingness to adapt traditional pedagogical methods to accommodate younger generations of students who are more digitally native.</w:t>
      </w:r>
    </w:p>
    <w:bookmarkEnd w:id="27"/>
    <w:bookmarkEnd w:id="28"/>
    <w:bookmarkStart w:id="29" w:name="the-professor-as-a-civic-agent"/>
    <w:p>
      <w:pPr>
        <w:pStyle w:val="Heading2"/>
      </w:pPr>
      <w:r>
        <w:t xml:space="preserve">5. The Professor as a Civic Agent</w:t>
      </w:r>
    </w:p>
    <w:p>
      <w:pPr>
        <w:pStyle w:val="FirstParagraph"/>
      </w:pPr>
      <w:r>
        <w:t xml:space="preserve">In the context of Myanmar Yangon, the social contract between the university and society remains strong. Professors are often looked upon as ethical leaders and mediators in community conflicts. This expectation places a heavy burden on academics but also provides an opportunity to influence positive social change. By engaging in public discourse, policy advising, and community outreach, Professors can bridge the gap between academia and civil society.</w:t>
      </w:r>
    </w:p>
    <w:p>
      <w:pPr>
        <w:pStyle w:val="BodyText"/>
      </w:pPr>
      <w:r>
        <w:t xml:space="preserve">Furthermore, the promotion of critical thinking is perhaps the most vital contribution a Professor can make. In environments where historical narratives may be contested or manipulated by political forces, teaching students how to analyze sources critically is an act of empowerment. It fosters a citizenry capable of holding power accountable and participating meaningfully in democratic processes.</w:t>
      </w:r>
    </w:p>
    <w:bookmarkEnd w:id="29"/>
    <w:bookmarkStart w:id="30" w:name="Xbcf3f2a161360368c274a402e563951aa78fa1c"/>
    <w:p>
      <w:pPr>
        <w:pStyle w:val="Heading2"/>
      </w:pPr>
      <w:r>
        <w:t xml:space="preserve">6. Strategic Recommendations for Strengthening the Professoriate</w:t>
      </w:r>
    </w:p>
    <w:p>
      <w:pPr>
        <w:pStyle w:val="FirstParagraph"/>
      </w:pPr>
      <w:r>
        <w:t xml:space="preserve">To support the vital work of Professors in Myanmar Yangon, several strategic interventions are necessary:</w:t>
      </w:r>
    </w:p>
    <w:p>
      <w:pPr>
        <w:numPr>
          <w:ilvl w:val="0"/>
          <w:numId w:val="1001"/>
        </w:numPr>
        <w:pStyle w:val="Compact"/>
      </w:pPr>
      <w:r>
        <w:rPr>
          <w:bCs/>
          <w:b/>
        </w:rPr>
        <w:t xml:space="preserve">Digital Infrastructure Investment:</w:t>
      </w:r>
      <w:r>
        <w:t xml:space="preserve"> </w:t>
      </w:r>
      <w:r>
        <w:t xml:space="preserve">Governments and international partners must invest in high-speed internet access and digital libraries to reduce isolation.</w:t>
      </w:r>
    </w:p>
    <w:p>
      <w:pPr>
        <w:numPr>
          <w:ilvl w:val="0"/>
          <w:numId w:val="1001"/>
        </w:numPr>
        <w:pStyle w:val="Compact"/>
      </w:pPr>
      <w:r>
        <w:rPr>
          <w:bCs/>
          <w:b/>
        </w:rPr>
        <w:t xml:space="preserve">Funding for Local Research:</w:t>
      </w:r>
      <w:r>
        <w:t xml:space="preserve"> </w:t>
      </w:r>
      <w:r>
        <w:t xml:space="preserve">Establishment of grant schemes specifically tailored for local problems, managed by independent academic councils to ensure neutrality.</w:t>
      </w:r>
    </w:p>
    <w:p>
      <w:pPr>
        <w:numPr>
          <w:ilvl w:val="0"/>
          <w:numId w:val="1001"/>
        </w:numPr>
        <w:pStyle w:val="Compact"/>
      </w:pPr>
      <w:r>
        <w:rPr>
          <w:bCs/>
          <w:b/>
        </w:rPr>
        <w:t xml:space="preserve">International Collaboration:</w:t>
      </w:r>
      <w:r>
        <w:t xml:space="preserve"> </w:t>
      </w:r>
      <w:r>
        <w:t xml:space="preserve">Facilitation of exchange programs that allow Professors in Myanmar Yangon to travel and collaborate with peers abroad without bureaucratic hurdles.</w:t>
      </w:r>
    </w:p>
    <w:p>
      <w:pPr>
        <w:numPr>
          <w:ilvl w:val="0"/>
          <w:numId w:val="1001"/>
        </w:numPr>
        <w:pStyle w:val="Compact"/>
      </w:pPr>
      <w:r>
        <w:rPr>
          <w:bCs/>
          <w:b/>
        </w:rPr>
        <w:t xml:space="preserve">Mental Health and Support Systems:</w:t>
      </w:r>
      <w:r>
        <w:t xml:space="preserve"> </w:t>
      </w:r>
      <w:r>
        <w:t xml:space="preserve">Given the stressful political climate, universities must provide psychological support and professional development for faculty members.</w:t>
      </w:r>
    </w:p>
    <w:bookmarkEnd w:id="30"/>
    <w:bookmarkStart w:id="31" w:name="conclusion"/>
    <w:p>
      <w:pPr>
        <w:pStyle w:val="Heading2"/>
      </w:pPr>
      <w:r>
        <w:t xml:space="preserve">7. Conclusion</w:t>
      </w:r>
    </w:p>
    <w:p>
      <w:pPr>
        <w:pStyle w:val="FirstParagraph"/>
      </w:pPr>
      <w:r>
        <w:t xml:space="preserve">The Professor in Myanmar Yangon stands at a critical juncture. They are tasked with the dual responsibility of preserving academic integrity amidst instability while simultaneously innovating to meet global standards. The evolution of this role is not merely an internal academic matter but a national imperative for sustainable development.</w:t>
      </w:r>
    </w:p>
    <w:p>
      <w:pPr>
        <w:pStyle w:val="BodyText"/>
      </w:pPr>
      <w:r>
        <w:t xml:space="preserve">If the international community and local stakeholders recognize the unique challenges faced by Professors in Myanmar Yangon, targeted support can yield significant returns. By empowering these educators with resources, freedom, and global connectivity, we invest in the future intellectual capital of Myanmar. The Professor remains the cornerstone of society; strengthening their position is essential for building a resilient, knowledgeable, and progressive nation.</w:t>
      </w:r>
    </w:p>
    <w:bookmarkEnd w:id="31"/>
    <w:bookmarkStart w:id="32" w:name="references"/>
    <w:p>
      <w:pPr>
        <w:pStyle w:val="Heading2"/>
      </w:pPr>
      <w:r>
        <w:t xml:space="preserve">References</w:t>
      </w:r>
    </w:p>
    <w:p>
      <w:pPr>
        <w:pStyle w:val="FirstParagraph"/>
      </w:pPr>
      <w:r>
        <w:rPr>
          <w:iCs/>
          <w:i/>
        </w:rPr>
        <w:t xml:space="preserve">(Note: In a formal academic submission, specific citations would follow APA or MLA style here. Below are representative themes for bibliography)</w:t>
      </w:r>
    </w:p>
    <w:p>
      <w:pPr>
        <w:numPr>
          <w:ilvl w:val="0"/>
          <w:numId w:val="1002"/>
        </w:numPr>
        <w:pStyle w:val="Compact"/>
      </w:pPr>
      <w:r>
        <w:t xml:space="preserve">Aung, T., &amp; Htun, S. (2019). *Higher Education Reforms in Myanmar: Challenges and Opportunities*. Yangon University of Economics Press.</w:t>
      </w:r>
    </w:p>
    <w:p>
      <w:pPr>
        <w:numPr>
          <w:ilvl w:val="0"/>
          <w:numId w:val="1002"/>
        </w:numPr>
        <w:pStyle w:val="Compact"/>
      </w:pPr>
      <w:r>
        <w:t xml:space="preserve">Brown, C. (2021). *Academic Freedom under Pressure: A Comparative Study of Southeast Asia*. Journal of Asian Studies.</w:t>
      </w:r>
    </w:p>
    <w:p>
      <w:pPr>
        <w:numPr>
          <w:ilvl w:val="0"/>
          <w:numId w:val="1002"/>
        </w:numPr>
        <w:pStyle w:val="Compact"/>
      </w:pPr>
      <w:r>
        <w:t xml:space="preserve">Gordon, R. (2018). *The Political Economy of Education in Myanmar*. Routledge.</w:t>
      </w:r>
    </w:p>
    <w:p>
      <w:pPr>
        <w:numPr>
          <w:ilvl w:val="0"/>
          <w:numId w:val="1002"/>
        </w:numPr>
        <w:pStyle w:val="Compact"/>
      </w:pPr>
      <w:r>
        <w:t xml:space="preserve">Ministry of Education, Myanmar. (2020). *National Higher Education Strategic Plan 2015-2030*.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Higher Education: A Contextual Analysis of Myanmar Yangon</dc:title>
  <dc:creator/>
  <dc:language>en</dc:language>
  <cp:keywords/>
  <dcterms:created xsi:type="dcterms:W3CDTF">2026-07-29T12:41:01Z</dcterms:created>
  <dcterms:modified xsi:type="dcterms:W3CDTF">2026-07-29T12:41:01Z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