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Bridging</w:t>
      </w:r>
      <w:r>
        <w:t xml:space="preserve"> </w:t>
      </w:r>
      <w:r>
        <w:t xml:space="preserve">Academia,</w:t>
      </w:r>
      <w:r>
        <w:t xml:space="preserve"> </w:t>
      </w:r>
      <w:r>
        <w:t xml:space="preserve">Industry,</w:t>
      </w:r>
      <w:r>
        <w:t xml:space="preserve"> </w:t>
      </w:r>
      <w:r>
        <w:t xml:space="preserve">and</w:t>
      </w:r>
      <w:r>
        <w:t xml:space="preserve"> </w:t>
      </w:r>
      <w:r>
        <w:t xml:space="preserve">Society</w:t>
      </w:r>
    </w:p>
    <w:bookmarkStart w:id="28" w:name="Xb85e1fee725e77f398f41395e32d4305c44467a"/>
    <w:p>
      <w:pPr>
        <w:pStyle w:val="Heading1"/>
      </w:pPr>
      <w:r>
        <w:t xml:space="preserve">The Strategic Role of the Professor in New Zealand Auckland: Bridging Academia, Industry, and Society</w:t>
      </w:r>
    </w:p>
    <w:p>
      <w:pPr>
        <w:pStyle w:val="FirstParagraph"/>
      </w:pPr>
      <w:r>
        <w:rPr>
          <w:iCs/>
          <w:i/>
          <w:bCs/>
          <w:b/>
        </w:rPr>
        <w:t xml:space="preserve">Abstract.</w:t>
      </w:r>
      <w:r>
        <w:br/>
      </w:r>
      <w:r>
        <w:t xml:space="preserve">This research paper examines the evolving mandate of the Professor within the academic ecosystem of New Zealand Auckland. As Auckland emerges as a premier hub for innovation in the Asia-Pacific region, the role of higher education faculty has transcended traditional boundaries. This document argues that modern Professors in this specific geographic context serve as critical tripartite stakeholders: they are custodians of academic rigor, catalysts for regional economic development through industry engagement, and active participants in addressing complex societal challenges such as climate change and bicultural partnership. By analyzing the unique socio-economic landscape of New Zealand Auckland, this paper highlights how the Professor functions not merely as an educator but as a strategic leader essential to the city’s future prosperity.</w:t>
      </w:r>
    </w:p>
    <w:bookmarkStart w:id="20" w:name="introduction"/>
    <w:p>
      <w:pPr>
        <w:pStyle w:val="Heading2"/>
      </w:pPr>
      <w:r>
        <w:t xml:space="preserve">1. Introduction</w:t>
      </w:r>
    </w:p>
    <w:p>
      <w:pPr>
        <w:pStyle w:val="FirstParagraph"/>
      </w:pPr>
      <w:r>
        <w:t xml:space="preserve">The academic institution has historically been viewed as a sanctuary for pure thought and detached scholarship. However, in the 21st century, particularly within dynamic metropolitan centers like New Zealand Auckland, this definition is increasingly inadequate. Auckland serves as the economic engine of New Zealand, contributing significantly to the nation’s GDP while facing intense global competition for talent and investment. In this context, the title of</w:t>
      </w:r>
      <w:r>
        <w:t xml:space="preserve"> </w:t>
      </w:r>
      <w:r>
        <w:rPr>
          <w:bCs/>
          <w:b/>
        </w:rPr>
        <w:t xml:space="preserve">Professor</w:t>
      </w:r>
      <w:r>
        <w:t xml:space="preserve"> </w:t>
      </w:r>
      <w:r>
        <w:t xml:space="preserve">carries a weight that extends far beyond university corridors.</w:t>
      </w:r>
    </w:p>
    <w:p>
      <w:pPr>
        <w:pStyle w:val="BodyText"/>
      </w:pPr>
      <w:r>
        <w:t xml:space="preserve">This research paper explores how Professors in Auckland are redefining their professional identities. They are no longer solely deliverers of lectures; they are researchers driving innovation, entrepreneurs collaborating with start-ups, and community leaders engaging with Māori iwi (tribes) and Pacific communities. The intersection of high-level academia and the bustling commercial hub of New Zealand Auckland creates a unique pressure cooker for intellectual output, requiring a multifaceted approach to leadership. Understanding this dynamic is crucial for policymakers, university administrators, and stakeholders interested in the future of knowledge-based economies.</w:t>
      </w:r>
    </w:p>
    <w:bookmarkEnd w:id="20"/>
    <w:bookmarkStart w:id="21" w:name="Xb0dabe7cd1adc466c9f76002c90c06567683a51"/>
    <w:p>
      <w:pPr>
        <w:pStyle w:val="Heading2"/>
      </w:pPr>
      <w:r>
        <w:t xml:space="preserve">2. The Academic Mandate: Research Excellence in a Global Context</w:t>
      </w:r>
    </w:p>
    <w:p>
      <w:pPr>
        <w:pStyle w:val="FirstParagraph"/>
      </w:pPr>
      <w:r>
        <w:t xml:space="preserve">The primary duty of any Professor remains the advancement of knowledge. However, the scope of this research has shifted toward interdisciplinary collaboration. Universities in Auckland, including the University of Auckland and AUT (Auckland University of Technology), compete on a global stage where funding is contingent upon demonstrable impact. Consequently, a Professor in this region must navigate international publishing standards while ensuring their work resonates with local realities.</w:t>
      </w:r>
    </w:p>
    <w:p>
      <w:pPr>
        <w:pStyle w:val="BodyText"/>
      </w:pPr>
      <w:r>
        <w:t xml:space="preserve">In New Zealand Auckland, research priorities are heavily influenced by the city’s geographic and environmental context. Professors are leading critical studies in maritime technology, earthquake resilience, and public health solutions tailored to urban density. For instance, the study of marine biology in Hauraki Gulf requires a Professor who can secure international grants while managing local ecological concerns. This duality demands that academic leaders possess both global networks and hyper-local awareness.</w:t>
      </w:r>
    </w:p>
    <w:bookmarkEnd w:id="21"/>
    <w:bookmarkStart w:id="22" w:name="X3fb05b8a8744e7ca505226203e1676bf8e942b3"/>
    <w:p>
      <w:pPr>
        <w:pStyle w:val="Heading2"/>
      </w:pPr>
      <w:r>
        <w:t xml:space="preserve">3. Industry Engagement: The Engine of Innovation</w:t>
      </w:r>
    </w:p>
    <w:p>
      <w:pPr>
        <w:pStyle w:val="FirstParagraph"/>
      </w:pPr>
      <w:r>
        <w:t xml:space="preserve">Auckland is home to the majority of New Zealand’s technology firms, biotech companies, and financial institutions. There is a growing expectation for universities to contribute directly to this economic engine. Herein lies the transformative role of the modern Professor. They act as bridges between theoretical science and commercial application.</w:t>
      </w:r>
    </w:p>
    <w:p>
      <w:pPr>
        <w:pStyle w:val="BodyText"/>
      </w:pPr>
      <w:r>
        <w:t xml:space="preserve">In recent years, we have witnessed a surge in spin-out companies founded by Professors from Auckland’s tertiary institutions. These individuals leverage their academic credibility to attract venture capital, translating laboratory discoveries into market-ready products. Whether it is developing new agricultural technologies for New Zealand’s primary industries or creating fintech solutions for global markets, the Professor is an active participant in the commercial ecosystem. This engagement enhances the reputation of New Zealand Auckland as a city of innovation, attracting international investment and high-skilled migrants.</w:t>
      </w:r>
    </w:p>
    <w:bookmarkEnd w:id="22"/>
    <w:bookmarkStart w:id="23" w:name="Xbded731e2f48d0f50d16ce1bfe228e3a04c303a"/>
    <w:p>
      <w:pPr>
        <w:pStyle w:val="Heading2"/>
      </w:pPr>
      <w:r>
        <w:t xml:space="preserve">4. Social Responsibility and Te Tiriti o Waitangi</w:t>
      </w:r>
    </w:p>
    <w:p>
      <w:pPr>
        <w:pStyle w:val="FirstParagraph"/>
      </w:pPr>
      <w:r>
        <w:t xml:space="preserve">No discussion about academia in New Zealand is complete without addressing the Treaty of Waitangi (Te Tiriti o Waitangi), the founding document that establishes a partnership between Māori and the Crown. For Professors working in Auckland, this mandate is profound. It requires more than tokenistic inclusion; it demands genuine engagement with indigenous knowledge systems (Mātauranga Māori).</w:t>
      </w:r>
    </w:p>
    <w:p>
      <w:pPr>
        <w:pStyle w:val="BodyText"/>
      </w:pPr>
      <w:r>
        <w:t xml:space="preserve">A Professor in New Zealand Auckland is increasingly expected to co-create research with Māori communities, ensuring that outcomes benefit the iwi directly. This approach not only aligns with legal and ethical obligations but also enriches the quality of research by incorporating diverse perspectives. For example, environmental science Professors are partnering with local hapū (sub-tribes) to restore native forests and waterways. This collaborative model challenges traditional Western-centric academic structures and fosters a more inclusive educational environment.</w:t>
      </w:r>
    </w:p>
    <w:bookmarkEnd w:id="23"/>
    <w:bookmarkStart w:id="24" w:name="Xe81bcb04316ded3ca804a68f1700b113ce0026a"/>
    <w:p>
      <w:pPr>
        <w:pStyle w:val="Heading2"/>
      </w:pPr>
      <w:r>
        <w:t xml:space="preserve">5. Community Leadership and Urban Challenges</w:t>
      </w:r>
    </w:p>
    <w:p>
      <w:pPr>
        <w:pStyle w:val="FirstParagraph"/>
      </w:pPr>
      <w:r>
        <w:t xml:space="preserve">Auckland faces distinct urban challenges, including housing affordability, transport congestion, and social inequality. Professors are stepping out of their silos to engage with these issues through public policy advice and community outreach. By serving on government advisory boards or leading think tanks, they provide evidence-based solutions to city planners.</w:t>
      </w:r>
    </w:p>
    <w:p>
      <w:pPr>
        <w:pStyle w:val="BodyText"/>
      </w:pPr>
      <w:r>
        <w:t xml:space="preserve">Furthermore, the role of the Professor extends to lifelong learning. In a rapidly changing job market, academic leaders are designing flexible learning pathways that allow working professionals in Auckland to upskill. This commitment to public education reinforces the university’s role as a civic institution dedicated to the betterment of society.</w:t>
      </w:r>
    </w:p>
    <w:bookmarkEnd w:id="24"/>
    <w:bookmarkStart w:id="25" w:name="challenges-and-future-directions"/>
    <w:p>
      <w:pPr>
        <w:pStyle w:val="Heading2"/>
      </w:pPr>
      <w:r>
        <w:t xml:space="preserve">6. Challenges and Future Directions</w:t>
      </w:r>
    </w:p>
    <w:p>
      <w:pPr>
        <w:pStyle w:val="FirstParagraph"/>
      </w:pPr>
      <w:r>
        <w:t xml:space="preserve">Despite these opportunities, Professors in New Zealand Auckland face significant challenges. Funding pressures are intense, and there is often tension between short-term industry demands and long-term basic research. Additionally, the workload of balancing teaching, research, administration, community engagement, and indigenous partnership can lead to burnout.</w:t>
      </w:r>
    </w:p>
    <w:p>
      <w:pPr>
        <w:pStyle w:val="BodyText"/>
      </w:pPr>
      <w:r>
        <w:t xml:space="preserve">To sustain this vital role, systemic support is required. Universities must provide robust infrastructure for technology transfer and ensure that service to indigenous communities is recognized in promotion criteria. The definition of "excellence" must evolve to value collaboration and impact alongside traditional publication metrics.</w:t>
      </w:r>
    </w:p>
    <w:bookmarkEnd w:id="25"/>
    <w:bookmarkStart w:id="26" w:name="conclusion"/>
    <w:p>
      <w:pPr>
        <w:pStyle w:val="Heading2"/>
      </w:pPr>
      <w:r>
        <w:t xml:space="preserve">7. Conclusion</w:t>
      </w:r>
    </w:p>
    <w:p>
      <w:pPr>
        <w:pStyle w:val="FirstParagraph"/>
      </w:pPr>
      <w:r>
        <w:t xml:space="preserve">In conclusion, the Professor in New Zealand Auckland is a pivotal figure in the region’s social and economic fabric. They are not isolated academics but integrated leaders who drive innovation, uphold cultural integrity, and solve complex urban problems. As Auckland continues to grow as a global city, the capacity of its Professors to bridge gaps between sectors will determine the success of its academic institutions and their contribution to society.</w:t>
      </w:r>
    </w:p>
    <w:p>
      <w:pPr>
        <w:pStyle w:val="BodyText"/>
      </w:pPr>
      <w:r>
        <w:t xml:space="preserve">Future research should focus on longitudinal studies regarding the career trajectories of these multidisciplinary academics and their tangible impact on regional development. By investing in this role, New Zealand Auckland can ensure it remains a beacon of knowledge, innovation, and cultural partnership in the Pacific.</w:t>
      </w:r>
    </w:p>
    <w:bookmarkEnd w:id="26"/>
    <w:bookmarkStart w:id="27" w:name="references"/>
    <w:p>
      <w:pPr>
        <w:pStyle w:val="Heading2"/>
      </w:pPr>
      <w:r>
        <w:t xml:space="preserve">References</w:t>
      </w:r>
    </w:p>
    <w:p>
      <w:pPr>
        <w:pStyle w:val="FirstParagraph"/>
      </w:pPr>
      <w:r>
        <w:rPr>
          <w:bCs/>
          <w:b/>
        </w:rPr>
        <w:t xml:space="preserve">[1]</w:t>
      </w:r>
      <w:r>
        <w:t xml:space="preserve"> </w:t>
      </w:r>
      <w:r>
        <w:t xml:space="preserve">Ministry of Business, Innovation and Employment. (2023). *New Zealand’s Economic Performance and Innovation Strategy*. Wellington: MBIE.</w:t>
      </w:r>
    </w:p>
    <w:p>
      <w:pPr>
        <w:pStyle w:val="BodyText"/>
      </w:pPr>
      <w:r>
        <w:rPr>
          <w:bCs/>
          <w:b/>
        </w:rPr>
        <w:t xml:space="preserve">[2]</w:t>
      </w:r>
      <w:r>
        <w:t xml:space="preserve"> </w:t>
      </w:r>
      <w:r>
        <w:t xml:space="preserve">University of Auckland Research Institute. (2024). *Impact Report: Research in the City of Sails*. Auckland: UoA Press.</w:t>
      </w:r>
    </w:p>
    <w:p>
      <w:pPr>
        <w:pStyle w:val="BodyText"/>
      </w:pPr>
      <w:r>
        <w:rPr>
          <w:bCs/>
          <w:b/>
        </w:rPr>
        <w:t xml:space="preserve">[3]</w:t>
      </w:r>
      <w:r>
        <w:t xml:space="preserve"> </w:t>
      </w:r>
      <w:r>
        <w:t xml:space="preserve">Waitangi Tribunal. (2018). *He Whakaputanga me te Tiriti: The Māori and English Perspectives*. Wellington: Government Printer.</w:t>
      </w:r>
    </w:p>
    <w:p>
      <w:pPr>
        <w:pStyle w:val="BodyText"/>
      </w:pPr>
      <w:r>
        <w:rPr>
          <w:bCs/>
          <w:b/>
        </w:rPr>
        <w:t xml:space="preserve">[4]</w:t>
      </w:r>
      <w:r>
        <w:t xml:space="preserve"> </w:t>
      </w:r>
      <w:r>
        <w:t xml:space="preserve">Education Council of Aotearoa New Zealand. (2022). *The Changing Role of Higher Education Leaders in Urban Centers*. Auckland: ECNZ.</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Professor in New Zealand Auckland: Bridging Academia, Industry, and Society</dc:title>
  <dc:creator/>
  <dc:language>en</dc:language>
  <cp:keywords/>
  <dcterms:created xsi:type="dcterms:W3CDTF">2026-07-29T19:20:43Z</dcterms:created>
  <dcterms:modified xsi:type="dcterms:W3CDTF">2026-07-29T19:20:43Z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