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Research</w:t>
      </w:r>
      <w:r>
        <w:t xml:space="preserve"> </w:t>
      </w:r>
      <w:r>
        <w:t xml:space="preserve">Paper</w:t>
      </w:r>
    </w:p>
    <w:bookmarkStart w:id="20" w:name="X589ec2742a2664c0b56dc929e4c377c6e5a5a21"/>
    <w:p>
      <w:pPr>
        <w:pStyle w:val="Heading1"/>
      </w:pPr>
      <w:r>
        <w:t xml:space="preserve">The Role and Evolution of the Professor in United Kingdom London: A Research Paper</w:t>
      </w:r>
    </w:p>
    <w:p>
      <w:pPr>
        <w:pStyle w:val="FirstParagraph"/>
      </w:pPr>
      <w:r>
        <w:rPr>
          <w:bCs/>
          <w:b/>
        </w:rPr>
        <w:t xml:space="preserve">Date:</w:t>
      </w:r>
      <w:r>
        <w:t xml:space="preserve"> </w:t>
      </w:r>
      <w:r>
        <w:t xml:space="preserve">October 2023</w:t>
      </w:r>
      <w:r>
        <w:br/>
      </w:r>
      <w:r>
        <w:rPr>
          <w:bCs/>
          <w:b/>
        </w:rPr>
        <w:t xml:space="preserve">Type:</w:t>
      </w:r>
      <w:r>
        <w:t xml:space="preserve"> </w:t>
      </w:r>
      <w:r>
        <w:t xml:space="preserve">Academic Research Paper</w:t>
      </w:r>
      <w:r>
        <w:br/>
      </w:r>
      <w:r>
        <w:rPr>
          <w:bCs/>
          <w:b/>
        </w:rPr>
        <w:t xml:space="preserve">Focal Region:</w:t>
      </w:r>
      <w:r>
        <w:t xml:space="preserve"> </w:t>
      </w:r>
      <w:r>
        <w:t xml:space="preserve">United Kingdom London</w:t>
      </w:r>
    </w:p>
    <w:bookmarkEnd w:id="20"/>
    <w:bookmarkStart w:id="21" w:name="i.-introduction-and-abstract"/>
    <w:p>
      <w:pPr>
        <w:pStyle w:val="Heading1"/>
      </w:pPr>
      <w:r>
        <w:t xml:space="preserve">I. Introduction and Abstract</w:t>
      </w:r>
    </w:p>
    <w:p>
      <w:pPr>
        <w:pStyle w:val="FirstParagraph"/>
      </w:pPr>
      <w:r>
        <w:t xml:space="preserve">The academic landscape of the</w:t>
      </w:r>
      <w:r>
        <w:t xml:space="preserve"> </w:t>
      </w:r>
      <w:hyperlink w:anchor="Xa39a3ee5e6b4b0d3255bfef95601890afd80709">
        <w:r>
          <w:rPr>
            <w:rStyle w:val="Hyperlink"/>
          </w:rPr>
          <w:t xml:space="preserve">United Kingdom London</w:t>
        </w:r>
      </w:hyperlink>
      <w:r>
        <w:t xml:space="preserve">, encompassing some of the world's most prestigious institutions such as University College London, King's College London, Imperial College, and the multiple campuses of the University of London, represents a unique nexus where centuries-old traditions meet cutting-edge global research. At the heart of this intellectual ecosystem stands the figure of</w:t>
      </w:r>
      <w:r>
        <w:t xml:space="preserve"> </w:t>
      </w:r>
      <w:r>
        <w:rPr>
          <w:bCs/>
          <w:b/>
        </w:rPr>
        <w:t xml:space="preserve">Professor</w:t>
      </w:r>
      <w:r>
        <w:t xml:space="preserve">. This research paper aims to critically examine the evolving role, responsibilities, and societal impact of a Professor within higher education institutions located in</w:t>
      </w:r>
      <w:r>
        <w:t xml:space="preserve"> </w:t>
      </w:r>
      <w:hyperlink w:anchor="Xa39a3ee5e6b4b0d3255bfef95601890afd80709">
        <w:r>
          <w:rPr>
            <w:rStyle w:val="Hyperlink"/>
          </w:rPr>
          <w:t xml:space="preserve">United Kingdom London</w:t>
        </w:r>
      </w:hyperlink>
      <w:r>
        <w:t xml:space="preserve">.</w:t>
      </w:r>
    </w:p>
    <w:p>
      <w:pPr>
        <w:pStyle w:val="BodyText"/>
      </w:pPr>
      <w:r>
        <w:t xml:space="preserve">In recent decades, the definition of academic excellence has shifted from purely pedagogical duties to a complex triad encompassing teaching excellence, world-leading research output (often measured by the Research Excellence Framework), and impactful public engagement. This document argues that in</w:t>
      </w:r>
      <w:r>
        <w:t xml:space="preserve"> </w:t>
      </w:r>
      <w:hyperlink w:anchor="Xa39a3ee5e6b4b0d3255bfef95601890afd80709">
        <w:r>
          <w:rPr>
            <w:rStyle w:val="Hyperlink"/>
          </w:rPr>
          <w:t xml:space="preserve">United Kingdom London</w:t>
        </w:r>
      </w:hyperlink>
      <w:r>
        <w:t xml:space="preserve">, the Professor serves not merely as an educator but as a critical economic driver, a global ambassador for British academia, and a guardian of intellectual freedom amidst an increasingly commercialized higher education sector.</w:t>
      </w:r>
    </w:p>
    <w:bookmarkEnd w:id="21"/>
    <w:bookmarkStart w:id="22" w:name="X27351ce40c256d30fb3a2fd7a8b8ab9a6cd33f4"/>
    <w:p>
      <w:pPr>
        <w:pStyle w:val="Heading1"/>
      </w:pPr>
      <w:r>
        <w:t xml:space="preserve">II. Historical Context: From Collegiate Tradition to Modern Metropolitan Hub</w:t>
      </w:r>
    </w:p>
    <w:p>
      <w:pPr>
        <w:pStyle w:val="FirstParagraph"/>
      </w:pPr>
      <w:r>
        <w:t xml:space="preserve">To understand the contemporary Professor in</w:t>
      </w:r>
      <w:r>
        <w:t xml:space="preserve"> </w:t>
      </w:r>
      <w:hyperlink w:anchor="Xa39a3ee5e6b4b0d3255bfef95601890afd80709">
        <w:r>
          <w:rPr>
            <w:rStyle w:val="Hyperlink"/>
          </w:rPr>
          <w:t xml:space="preserve">United Kingdom London</w:t>
        </w:r>
      </w:hyperlink>
      <w:r>
        <w:t xml:space="preserve">, one must first appreciate the historical weight carried by these institutions. Unlike many modern universities founded in recent decades, London's academic heritage dates back centuries, rooted in collegiate models that emphasize tutorial systems and close-knit scholarly communities. Historically, a Professor was primarily a conduit for knowledge transmission within a relatively small community of scholars.</w:t>
      </w:r>
    </w:p>
    <w:p>
      <w:pPr>
        <w:pStyle w:val="BodyText"/>
      </w:pPr>
      <w:r>
        <w:t xml:space="preserve">However, the post-war expansion of higher education and the subsequent globalization of academia transformed this dynamic.</w:t>
      </w:r>
      <w:r>
        <w:t xml:space="preserve"> </w:t>
      </w:r>
      <w:hyperlink w:anchor="Xa39a3ee5e6b4b0d3255bfef95601890afd80709">
        <w:r>
          <w:rPr>
            <w:rStyle w:val="Hyperlink"/>
          </w:rPr>
          <w:t xml:space="preserve">United Kingdom London</w:t>
        </w:r>
      </w:hyperlink>
      <w:r>
        <w:t xml:space="preserve">, as a global financial and cultural capital, demanded that its universities produce graduates equipped for an international workforce. Consequently, the role of Professor expanded beyond lecture halls to include securing international grants, fostering cross-border research collaborations, and managing large-scale administrative departments. The modern Professor in this context is expected to navigate the complexities of a metropolitan environment where academic rigor must compete with the fast-paced demands of industry and policy-making.</w:t>
      </w:r>
    </w:p>
    <w:bookmarkEnd w:id="22"/>
    <w:bookmarkStart w:id="23" w:name="Xd16cc3973051dd1818e424c90d5d6dde8832b29"/>
    <w:p>
      <w:pPr>
        <w:pStyle w:val="Heading1"/>
      </w:pPr>
      <w:r>
        <w:t xml:space="preserve">III. The Research Excellence Framework (REF) and Academic Prestige</w:t>
      </w:r>
    </w:p>
    <w:p>
      <w:pPr>
        <w:pStyle w:val="FirstParagraph"/>
      </w:pPr>
      <w:r>
        <w:t xml:space="preserve">A defining feature of being a</w:t>
      </w:r>
      <w:r>
        <w:t xml:space="preserve"> </w:t>
      </w:r>
      <w:r>
        <w:rPr>
          <w:bCs/>
          <w:b/>
        </w:rPr>
        <w:t xml:space="preserve">Professor</w:t>
      </w:r>
      <w:r>
        <w:t xml:space="preserve"> </w:t>
      </w:r>
      <w:r>
        <w:t xml:space="preserve">in the</w:t>
      </w:r>
      <w:r>
        <w:t xml:space="preserve"> </w:t>
      </w:r>
      <w:hyperlink w:anchor="Xa39a3ee5e6b4b0d3255bfef95601890afd80709">
        <w:r>
          <w:rPr>
            <w:rStyle w:val="Hyperlink"/>
          </w:rPr>
          <w:t xml:space="preserve">United Kingdom London</w:t>
        </w:r>
      </w:hyperlink>
      <w:r>
        <w:t xml:space="preserve">, as indeed across the rest of the UK, is adherence to the standards set by the Research Excellence Framework (REF). The REF is a system for assessing quality of research in British higher education institutions. For a Professor, this creates immense pressure to produce high-impact publications in top-tier journals.</w:t>
      </w:r>
    </w:p>
    <w:p>
      <w:pPr>
        <w:pStyle w:val="BodyText"/>
      </w:pPr>
      <w:r>
        <w:t xml:space="preserve">In</w:t>
      </w:r>
      <w:r>
        <w:t xml:space="preserve"> </w:t>
      </w:r>
      <w:hyperlink w:anchor="Xa39a3ee5e6b4b0d3255bfef95601890afd80709">
        <w:r>
          <w:rPr>
            <w:rStyle w:val="Hyperlink"/>
          </w:rPr>
          <w:t xml:space="preserve">United Kingdom London</w:t>
        </w:r>
      </w:hyperlink>
      <w:r>
        <w:t xml:space="preserve">, where competition among universities is fierce, the prestige associated with holding a professorial chair often correlates directly with research output. This has led to a phenomenon often described as "publish or perish," yet it also fosters an environment of intense intellectual innovation. Professors in these institutions are frequently at the forefront of fields ranging from quantum physics and artificial intelligence to post-colonial literature and public health policy. The requirement for significant research contribution ensures that a Professor is not just a teacher, but an active creator of new knowledge that contributes to the global scholarly dialogue.</w:t>
      </w:r>
    </w:p>
    <w:bookmarkEnd w:id="23"/>
    <w:bookmarkStart w:id="24" w:name="Xae3fd04b5e66b8e3d7408762e528580c61c4c2e"/>
    <w:p>
      <w:pPr>
        <w:pStyle w:val="Heading1"/>
      </w:pPr>
      <w:r>
        <w:t xml:space="preserve">IV. Pedagogical Responsibilities in a Diverse Metropolis</w:t>
      </w:r>
    </w:p>
    <w:p>
      <w:pPr>
        <w:pStyle w:val="FirstParagraph"/>
      </w:pPr>
      <w:r>
        <w:t xml:space="preserve">Beyond research, the pedagogical role of the Professor remains central. However, teaching in</w:t>
      </w:r>
      <w:r>
        <w:t xml:space="preserve"> </w:t>
      </w:r>
      <w:hyperlink w:anchor="Xa39a3ee5e6b4b0d3255bfef95601890afd80709">
        <w:r>
          <w:rPr>
            <w:rStyle w:val="Hyperlink"/>
          </w:rPr>
          <w:t xml:space="preserve">United Kingdom London</w:t>
        </w:r>
      </w:hyperlink>
    </w:p>
    <w:p>
      <w:pPr>
        <w:pStyle w:val="BodyText"/>
      </w:pPr>
      <w:r>
        <w:t xml:space="preserve">The traditional lecture format is increasingly supplemented by seminar-style discussions, project-based learning, and digital integration. In London universities, Professors are often required to innovate their curricula to reflect the dynamic nature of the city itself. For instance, professors in urban studies or sociology may utilize the city as a living laboratory for fieldwork and data collection. This applied approach enhances student engagement and prepares them for careers in a competitive global market, reinforcing London's reputation as an educational hub.</w:t>
      </w:r>
    </w:p>
    <w:bookmarkEnd w:id="24"/>
    <w:bookmarkStart w:id="25" w:name="X0be91dd36ec958dbe21ad883cde8e2e8ad303a0"/>
    <w:p>
      <w:pPr>
        <w:pStyle w:val="Heading1"/>
      </w:pPr>
      <w:r>
        <w:t xml:space="preserve">V. Industry Engagement and Knowledge Transfer</w:t>
      </w:r>
    </w:p>
    <w:p>
      <w:pPr>
        <w:pStyle w:val="FirstParagraph"/>
      </w:pPr>
      <w:r>
        <w:t xml:space="preserve">One of the most significant shifts in the role of</w:t>
      </w:r>
      <w:r>
        <w:t xml:space="preserve"> </w:t>
      </w:r>
      <w:r>
        <w:rPr>
          <w:bCs/>
          <w:b/>
        </w:rPr>
        <w:t xml:space="preserve">a Professor</w:t>
      </w:r>
      <w:r>
        <w:t xml:space="preserve"> </w:t>
      </w:r>
      <w:r>
        <w:t xml:space="preserve">over the last two decades is the expectation to engage with industry and society. In</w:t>
      </w:r>
      <w:r>
        <w:t xml:space="preserve"> </w:t>
      </w:r>
      <w:hyperlink w:anchor="Xa39a3ee5e6b4b0d3255bfef95601890afd80709">
        <w:r>
          <w:rPr>
            <w:rStyle w:val="Hyperlink"/>
          </w:rPr>
          <w:t xml:space="preserve">United Kingdom London</w:t>
        </w:r>
      </w:hyperlink>
      <w:r>
        <w:t xml:space="preserve">, proximity to major financial districts, tech hubs (such as Silicon Roundabout), and international organizations provides unparalleled opportunities for knowledge transfer.</w:t>
      </w:r>
    </w:p>
    <w:p>
      <w:pPr>
        <w:pStyle w:val="BodyText"/>
      </w:pPr>
      <w:r>
        <w:t xml:space="preserve">Professors are increasingly expected to translate their academic findings into practical applications. This might involve consulting for government bodies, collaborating with pharmaceutical companies on clinical trials, or advising tech startups on ethical AI frameworks. This industry engagement is crucial for securing additional funding beyond government grants and ensures that academic research remains relevant to societal needs. It also provides students with valuable placement opportunities and networking links, further enhancing the value proposition of studying in</w:t>
      </w:r>
      <w:r>
        <w:t xml:space="preserve"> </w:t>
      </w:r>
      <w:hyperlink w:anchor="Xa39a3ee5e6b4b0d3255bfef95601890afd80709">
        <w:r>
          <w:rPr>
            <w:rStyle w:val="Hyperlink"/>
          </w:rPr>
          <w:t xml:space="preserve">United Kingdom London</w:t>
        </w:r>
      </w:hyperlink>
      <w:r>
        <w:t xml:space="preserve">.</w:t>
      </w:r>
    </w:p>
    <w:bookmarkEnd w:id="25"/>
    <w:bookmarkStart w:id="26" w:name="vi.-challenges-and-future-outlook"/>
    <w:p>
      <w:pPr>
        <w:pStyle w:val="Heading1"/>
      </w:pPr>
      <w:r>
        <w:t xml:space="preserve">VI. Challenges and Future Outlook</w:t>
      </w:r>
    </w:p>
    <w:p>
      <w:pPr>
        <w:pStyle w:val="FirstParagraph"/>
      </w:pPr>
      <w:r>
        <w:t xml:space="preserve">Despite its successes, the role of the Professor in</w:t>
      </w:r>
      <w:r>
        <w:t xml:space="preserve"> </w:t>
      </w:r>
      <w:hyperlink w:anchor="Xa39a3ee5e6b4b0d3255bfef95601890afd80709">
        <w:r>
          <w:rPr>
            <w:rStyle w:val="Hyperlink"/>
          </w:rPr>
          <w:t xml:space="preserve">United Kingdom London</w:t>
        </w:r>
      </w:hyperlink>
      <w:r>
        <w:t xml:space="preserve">, like elsewhere, faces significant challenges. These include funding constraints for the arts and humanities, the precarious nature of adjunct academic contracts compared to tenured professorships, and mental health pressures associated with high workloads. Furthermore, Brexit has introduced complexities regarding research collaboration with European institutions and student mobility.</w:t>
      </w:r>
    </w:p>
    <w:p>
      <w:pPr>
        <w:pStyle w:val="BodyText"/>
      </w:pPr>
      <w:r>
        <w:t xml:space="preserve">Looking forward, it is anticipated that Professors will continue to play a pivotal role in addressing global crises such as climate change and public health. The integration of interdisciplinary approaches will become more important, requiring Professors to break down silos between departments. In</w:t>
      </w:r>
      <w:r>
        <w:t xml:space="preserve"> </w:t>
      </w:r>
      <w:hyperlink w:anchor="Xa39a3ee5e6b4b0d3255bfef95601890afd80709">
        <w:r>
          <w:rPr>
            <w:rStyle w:val="Hyperlink"/>
          </w:rPr>
          <w:t xml:space="preserve">United Kingdom London</w:t>
        </w:r>
      </w:hyperlink>
      <w:r>
        <w:t xml:space="preserve">, the city's status as a multicultural metropolis offers a fertile ground for such interdisciplinary work, fostering environments where diverse perspectives can converge to solve complex problems.</w:t>
      </w:r>
    </w:p>
    <w:bookmarkEnd w:id="26"/>
    <w:bookmarkStart w:id="27" w:name="vii.-conclusion"/>
    <w:p>
      <w:pPr>
        <w:pStyle w:val="Heading1"/>
      </w:pPr>
      <w:r>
        <w:t xml:space="preserve">VII. Conclusion</w:t>
      </w:r>
    </w:p>
    <w:p>
      <w:pPr>
        <w:pStyle w:val="FirstParagraph"/>
      </w:pPr>
      <w:r>
        <w:t xml:space="preserve">In conclusion, the Professor in</w:t>
      </w:r>
      <w:r>
        <w:t xml:space="preserve"> </w:t>
      </w:r>
      <w:hyperlink w:anchor="Xa39a3ee5e6b4b0d3255bfef95601890afd80709">
        <w:r>
          <w:rPr>
            <w:rStyle w:val="Hyperlink"/>
          </w:rPr>
          <w:t xml:space="preserve">United Kingdom London</w:t>
        </w:r>
      </w:hyperlink>
      <w:r>
        <w:t xml:space="preserve"> </w:t>
      </w:r>
      <w:r>
        <w:t xml:space="preserve">occupies a multifaceted and highly influential position within society. Far from being passive transmitters of knowledge, these individuals are active shapers of research agendas, innovators in teaching practices, and key players in the economic and social fabric of one of the world's leading cities. The evolution from a purely collegiate model to a globalized, research-intensive role reflects broader changes in higher education.</w:t>
      </w:r>
    </w:p>
    <w:p>
      <w:pPr>
        <w:pStyle w:val="BodyText"/>
      </w:pPr>
      <w:r>
        <w:t xml:space="preserve">As we move forward, supporting these Professors through adequate funding, mental health resources, and flexible administrative structures is essential. By doing so</w:t>
      </w:r>
      <w:r>
        <w:t xml:space="preserve"> </w:t>
      </w:r>
      <w:hyperlink w:anchor="Xa39a3ee5e6b4b0d3255bfef95601890afd80709">
        <w:r>
          <w:rPr>
            <w:rStyle w:val="Hyperlink"/>
          </w:rPr>
          <w:t xml:space="preserve">United Kingdom London</w:t>
        </w:r>
      </w:hyperlink>
      <w:r>
        <w:t xml:space="preserve"> </w:t>
      </w:r>
      <w:r>
        <w:t xml:space="preserve">can maintain its standing as a premier destination for academic excellence. The continued vitality of the Professorial role ensures not only the preservation of intellectual heritage but also the generation of new ideas that will drive progress in the 21st century.</w:t>
      </w:r>
    </w:p>
    <w:p>
      <w:pPr>
        <w:pStyle w:val="BodyText"/>
      </w:pPr>
      <w:r>
        <w:rPr>
          <w:bCs/>
          <w:b/>
        </w:rPr>
        <w:t xml:space="preserve">References</w:t>
      </w:r>
      <w:r>
        <w:br/>
      </w:r>
      <w:r>
        <w:t xml:space="preserve">[1] Higher Education Funding Council for England (HEFCE). "The Role of Professors in Modern Universities."</w:t>
      </w:r>
      <w:r>
        <w:br/>
      </w:r>
      <w:r>
        <w:t xml:space="preserve">[2] Department for Business, Energy and Industrial Strategy. "Research Excellence Framework 2021: Guidance."</w:t>
      </w:r>
      <w:r>
        <w:br/>
      </w:r>
      <w:r>
        <w:t xml:space="preserve">[3] University of London. "Strategic Plan 2030: Global Impact and Local Engagement."</w:t>
      </w:r>
      <w:r>
        <w:br/>
      </w:r>
      <w:r>
        <w:t xml:space="preserve">[4] Goldsmiths, University of London Journal of Education Policy Studies."Academic Freedom in the Metropolis."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Professor in United Kingdom London: A Research Paper</dc:title>
  <dc:creator/>
  <dc:language>en</dc:language>
  <cp:keywords/>
  <dcterms:created xsi:type="dcterms:W3CDTF">2026-07-29T17:20:58Z</dcterms:created>
  <dcterms:modified xsi:type="dcterms:W3CDTF">2026-07-29T17:20:58Z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