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Psychiatry</w:t>
      </w:r>
      <w:r>
        <w:t xml:space="preserve"> </w:t>
      </w:r>
      <w:r>
        <w:t xml:space="preserve">in</w:t>
      </w:r>
      <w:r>
        <w:t xml:space="preserve"> </w:t>
      </w:r>
      <w:r>
        <w:t xml:space="preserve">Australia:</w:t>
      </w:r>
      <w:r>
        <w:t xml:space="preserve"> </w:t>
      </w:r>
      <w:r>
        <w:t xml:space="preserve">A</w:t>
      </w:r>
      <w:r>
        <w:t xml:space="preserve"> </w:t>
      </w:r>
      <w:r>
        <w:t xml:space="preserve">Focus</w:t>
      </w:r>
      <w:r>
        <w:t xml:space="preserve"> </w:t>
      </w:r>
      <w:r>
        <w:t xml:space="preserve">on</w:t>
      </w:r>
      <w:r>
        <w:t xml:space="preserve"> </w:t>
      </w:r>
      <w:r>
        <w:t xml:space="preserve">Sydney's</w:t>
      </w:r>
      <w:r>
        <w:t xml:space="preserve"> </w:t>
      </w:r>
      <w:r>
        <w:t xml:space="preserve">Clinical</w:t>
      </w:r>
      <w:r>
        <w:t xml:space="preserve"> </w:t>
      </w:r>
      <w:r>
        <w:t xml:space="preserve">and</w:t>
      </w:r>
      <w:r>
        <w:t xml:space="preserve"> </w:t>
      </w:r>
      <w:r>
        <w:t xml:space="preserve">Cultural</w:t>
      </w:r>
      <w:r>
        <w:t xml:space="preserve"> </w:t>
      </w:r>
      <w:r>
        <w:t xml:space="preserve">Dynamics</w:t>
      </w:r>
    </w:p>
    <w:bookmarkStart w:id="34" w:name="X41426f057f6ae5a3aefef11fdb2923fe0d9aabd"/>
    <w:p>
      <w:pPr>
        <w:pStyle w:val="Heading1"/>
      </w:pPr>
      <w:r>
        <w:t xml:space="preserve">The Evolving Landscape of Psychiatry in Australia: A Focus on Sydney's Clinical and Cultural Dynamics</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Research Paper Summary &amp; Analysis</w:t>
      </w:r>
    </w:p>
    <w:bookmarkStart w:id="20" w:name="a.-abstract"/>
    <w:p>
      <w:pPr>
        <w:pStyle w:val="Heading2"/>
      </w:pPr>
      <w:r>
        <w:t xml:space="preserve">A. Abstract</w:t>
      </w:r>
    </w:p>
    <w:p>
      <w:pPr>
        <w:pStyle w:val="FirstParagraph"/>
      </w:pPr>
      <w:r>
        <w:t xml:space="preserve">This research paper explores the current state of psychiatric practice within Australia, with a specific geographic and clinical focus on Sydney. As the largest city in Australia, Sydney serves as a microcosm for understanding the broader challenges and opportunities facing mental health services in the country. This document analyzes the integration of evidence-based treatments, such as Cognitive Behavioral Therapy (CBT) and pharmacotherapy, within both public hospital systems and private practices. Furthermore, it examines how cultural diversity impacts diagnostic accuracy and treatment efficacy in Sydney’s multicultural population. The paper concludes by proposing recommendations for enhancing accessibility through telehealth technologies while maintaining the high standards characteristic of Australian medical practice.</w:t>
      </w:r>
    </w:p>
    <w:bookmarkEnd w:id="20"/>
    <w:bookmarkStart w:id="21" w:name="b.-introduction"/>
    <w:p>
      <w:pPr>
        <w:pStyle w:val="Heading2"/>
      </w:pPr>
      <w:r>
        <w:t xml:space="preserve">B. Introduction</w:t>
      </w:r>
    </w:p>
    <w:p>
      <w:pPr>
        <w:pStyle w:val="FirstParagraph"/>
      </w:pPr>
      <w:r>
        <w:t xml:space="preserve">Mental health is a critical component of overall public health, and the demand for specialized psychiatric care continues to rise globally. In Australia, the mental healthcare system is characterized by a blend of public funding through Medicare and private insurance schemes. However, significant disparities in access remain between urban centers and rural areas. Sydney, as the economic hub of New South Wales (NSW), presents a unique case study due to its high population density, diverse socioeconomic demographics, and complex cultural makeup.</w:t>
      </w:r>
    </w:p>
    <w:p>
      <w:pPr>
        <w:pStyle w:val="BodyText"/>
      </w:pPr>
      <w:r>
        <w:t xml:space="preserve">The primary objective of this paper is to evaluate how Psychiatrists in Australia operate within the specific context of Sydney. It addresses three core pillars: clinical effectiveness, cultural competency, and systemic accessibility. By focusing on these areas, we aim to provide a comprehensive overview of what constitutes high-quality psychiatric care in one of the world’s most vibrant yet demanding metropolitan environments.</w:t>
      </w:r>
    </w:p>
    <w:bookmarkEnd w:id="21"/>
    <w:bookmarkStart w:id="24" w:name="X58553fc0aa7e14093b85ce9d30f38ceafe3cb5b"/>
    <w:p>
      <w:pPr>
        <w:pStyle w:val="Heading2"/>
      </w:pPr>
      <w:r>
        <w:t xml:space="preserve">C. Clinical Practice and Evidence-Based Care</w:t>
      </w:r>
    </w:p>
    <w:p>
      <w:pPr>
        <w:pStyle w:val="FirstParagraph"/>
      </w:pPr>
      <w:r>
        <w:t xml:space="preserve">In Sydney, as elsewhere in Australia, modern Psychiatry relies heavily on evidence-based practices. The integration of biological psychiatry with psychological interventions is standard practice for leading institutions such as the Royal Prince Alfred Hospital and private clinics in the Eastern Suburbs.</w:t>
      </w:r>
    </w:p>
    <w:bookmarkStart w:id="22" w:name="c1.-pharmacotherapy"/>
    <w:p>
      <w:pPr>
        <w:pStyle w:val="Heading3"/>
      </w:pPr>
      <w:r>
        <w:t xml:space="preserve">C1. Pharmacotherapy</w:t>
      </w:r>
    </w:p>
    <w:p>
      <w:pPr>
        <w:pStyle w:val="FirstParagraph"/>
      </w:pPr>
      <w:r>
        <w:t xml:space="preserve">The use of psychotropic medications remains a cornerstone of treatment for severe mental illnesses such as schizophrenia, bipolar disorder, and major depressive disorder. Australian guidelines align closely with international standards, emphasizing careful monitoring of side effects and patient adherence. Psychiatrists in Sydney utilize regular blood tests and clinical reviews to ensure that medication regimes are optimized for efficacy while minimizing toxicity.</w:t>
      </w:r>
    </w:p>
    <w:bookmarkEnd w:id="22"/>
    <w:bookmarkStart w:id="23" w:name="c2.-psychotherapy-integration"/>
    <w:p>
      <w:pPr>
        <w:pStyle w:val="Heading3"/>
      </w:pPr>
      <w:r>
        <w:t xml:space="preserve">C2. Psychotherapy Integration</w:t>
      </w:r>
    </w:p>
    <w:p>
      <w:pPr>
        <w:pStyle w:val="FirstParagraph"/>
      </w:pPr>
      <w:r>
        <w:t xml:space="preserve">While pharmacotherapy addresses biological symptoms, psychotherapy is essential for long-term recovery. In Sydney, there is a strong emphasis on the "stepped care" model, where patients may begin with general practitioner (GP) managed care under Mental Health Treatment Plans before being referred to specialist Psychiatrists. When referral occurs, the expectation is often for a multidisciplinary approach involving CBT or Dialectical Behavior Therapy (DBT). This integrative model ensures that treatment is not merely symptomatic but aims at holistic behavioral change.</w:t>
      </w:r>
    </w:p>
    <w:bookmarkEnd w:id="23"/>
    <w:bookmarkEnd w:id="24"/>
    <w:bookmarkStart w:id="28" w:name="Xc1a5afa54652dff1e089cdcea442163384d51e3"/>
    <w:p>
      <w:pPr>
        <w:pStyle w:val="Heading2"/>
      </w:pPr>
      <w:r>
        <w:t xml:space="preserve">D. Cultural Diversity and Diagnostic Accuracy</w:t>
      </w:r>
    </w:p>
    <w:p>
      <w:pPr>
        <w:pStyle w:val="FirstParagraph"/>
      </w:pPr>
      <w:r>
        <w:t xml:space="preserve">Sydney is one of the most culturally diverse cities in the world, with a significant portion of its population born overseas or having non-English speaking backgrounds. This diversity poses distinct challenges for Psychiatrists working in Australia.</w:t>
      </w:r>
    </w:p>
    <w:bookmarkStart w:id="25" w:name="d1.-the-language-barrier"/>
    <w:p>
      <w:pPr>
        <w:pStyle w:val="Heading3"/>
      </w:pPr>
      <w:r>
        <w:t xml:space="preserve">D1. The Language Barrier</w:t>
      </w:r>
    </w:p>
    <w:p>
      <w:pPr>
        <w:pStyle w:val="FirstParagraph"/>
      </w:pPr>
      <w:r>
        <w:t xml:space="preserve">Mental health symptoms are often expressed through language and idiom. A Psychiatrist working in Sydney must be adept at recognizing how culture influences the presentation of distress. For instance, somatic symptoms may be more prevalent among certain Asian or Middle Eastern communities compared to their Western counterparts, where psychological terminology is more commonly used.</w:t>
      </w:r>
    </w:p>
    <w:bookmarkEnd w:id="25"/>
    <w:bookmarkStart w:id="26" w:name="d2.-stigma-and-help-seeking-behavior"/>
    <w:p>
      <w:pPr>
        <w:pStyle w:val="Heading3"/>
      </w:pPr>
      <w:r>
        <w:t xml:space="preserve">D2. Stigma and Help-Seeking Behavior</w:t>
      </w:r>
    </w:p>
    <w:p>
      <w:pPr>
        <w:pStyle w:val="FirstParagraph"/>
      </w:pPr>
      <w:r>
        <w:t xml:space="preserve">Cultural stigma surrounding mental illness varies significantly across different demographics within Sydney. Research indicates that some communities may view psychiatric intervention as a failure of faith or family structure rather than a medical necessity. Consequently, Psychiatrists in these contexts must employ culturally sensitive communication strategies to build trust and encourage engagement with treatment plans.</w:t>
      </w:r>
    </w:p>
    <w:bookmarkEnd w:id="26"/>
    <w:bookmarkStart w:id="27" w:name="d3.-indigenous-mental-health"/>
    <w:p>
      <w:pPr>
        <w:pStyle w:val="Heading3"/>
      </w:pPr>
      <w:r>
        <w:t xml:space="preserve">D3. Indigenous Mental Health</w:t>
      </w:r>
    </w:p>
    <w:p>
      <w:pPr>
        <w:pStyle w:val="FirstParagraph"/>
      </w:pPr>
      <w:r>
        <w:t xml:space="preserve">Australia’s First Nations people experience disproportionately higher rates of mental distress due to historical trauma and socioeconomic disadvantage. In Sydney, this translates to a critical need for Psychiatrists who understand the social determinants of health affecting Aboriginal communities. Collaborative care models that include Elders and community leaders are increasingly viewed as best practice in addressing these disparities.</w:t>
      </w:r>
    </w:p>
    <w:bookmarkEnd w:id="27"/>
    <w:bookmarkEnd w:id="28"/>
    <w:bookmarkStart w:id="31" w:name="X437517950ca1e039efcc61ec6ffa81244f8a88f"/>
    <w:p>
      <w:pPr>
        <w:pStyle w:val="Heading2"/>
      </w:pPr>
      <w:r>
        <w:t xml:space="preserve">E. Accessibility and The Role of Technology</w:t>
      </w:r>
    </w:p>
    <w:p>
      <w:pPr>
        <w:pStyle w:val="FirstParagraph"/>
      </w:pPr>
      <w:r>
        <w:t xml:space="preserve">One of the most significant shifts in psychiatric service delivery in Australia over the last decade has been the adoption of telehealth. While Sydney has robust physical infrastructure, wait times for public mental health services can be extensive, particularly for non-urgent cases.</w:t>
      </w:r>
    </w:p>
    <w:bookmarkStart w:id="29" w:name="e1.-telehealth-expansion"/>
    <w:p>
      <w:pPr>
        <w:pStyle w:val="Heading3"/>
      </w:pPr>
      <w:r>
        <w:t xml:space="preserve">E1. Telehealth Expansion</w:t>
      </w:r>
    </w:p>
    <w:p>
      <w:pPr>
        <w:pStyle w:val="FirstParagraph"/>
      </w:pPr>
      <w:r>
        <w:t xml:space="preserve">The pandemic accelerated the regulatory frameworks allowing Psychiatrists to provide remote consultations via Medicare benefits. In Sydney, this has expanded access for patients in outer metropolitan areas who might otherwise travel long distances to see a specialist. However, digital exclusion remains a concern among elderly and low-income populations.</w:t>
      </w:r>
    </w:p>
    <w:bookmarkEnd w:id="29"/>
    <w:bookmarkStart w:id="30" w:name="e2.-private-vs.-public-sector"/>
    <w:p>
      <w:pPr>
        <w:pStyle w:val="Heading3"/>
      </w:pPr>
      <w:r>
        <w:t xml:space="preserve">E2. Private vs. Public Sector</w:t>
      </w:r>
    </w:p>
    <w:p>
      <w:pPr>
        <w:pStyle w:val="FirstParagraph"/>
      </w:pPr>
      <w:r>
        <w:t xml:space="preserve">A dichotomy exists between the public and private sectors in Sydney’s mental health landscape. Public hospitals serve as the safety net for acute crises but often suffer from resource constraints. Private practice offers faster access but requires out-of-pocket costs or comprehensive insurance coverage, which can limit accessibility for lower-income residents.</w:t>
      </w:r>
    </w:p>
    <w:bookmarkEnd w:id="30"/>
    <w:bookmarkEnd w:id="31"/>
    <w:bookmarkStart w:id="32" w:name="f.-conclusion"/>
    <w:p>
      <w:pPr>
        <w:pStyle w:val="Heading2"/>
      </w:pPr>
      <w:r>
        <w:t xml:space="preserve">F. Conclusion</w:t>
      </w:r>
    </w:p>
    <w:p>
      <w:pPr>
        <w:pStyle w:val="FirstParagraph"/>
      </w:pPr>
      <w:r>
        <w:t xml:space="preserve">The role of a Psychiatrist in Australia is complex and multifaceted, requiring a balance of scientific rigor, empathy, and cultural awareness. In Sydney specifically, the high level of diversity necessitates that mental health professionals move beyond a one-size-fits-all approach.</w:t>
      </w:r>
    </w:p>
    <w:p>
      <w:pPr>
        <w:pStyle w:val="BodyText"/>
      </w:pPr>
      <w:r>
        <w:t xml:space="preserve">To improve outcomes for patients in Australia’s largest city, it is recommended that:</w:t>
      </w:r>
    </w:p>
    <w:p>
      <w:pPr>
        <w:numPr>
          <w:ilvl w:val="0"/>
          <w:numId w:val="1001"/>
        </w:numPr>
        <w:pStyle w:val="Compact"/>
      </w:pPr>
      <w:r>
        <w:rPr>
          <w:bCs/>
          <w:b/>
        </w:rPr>
        <w:t xml:space="preserve">Cultural Competency Training:</w:t>
      </w:r>
      <w:r>
        <w:t xml:space="preserve"> </w:t>
      </w:r>
      <w:r>
        <w:t xml:space="preserve">Mandatory ongoing education for Psychiatrists regarding the specific cultural nuances of Sydney’s major demographic groups.</w:t>
      </w:r>
    </w:p>
    <w:p>
      <w:pPr>
        <w:numPr>
          <w:ilvl w:val="0"/>
          <w:numId w:val="1001"/>
        </w:numPr>
        <w:pStyle w:val="Compact"/>
      </w:pPr>
      <w:r>
        <w:rPr>
          <w:bCs/>
          <w:b/>
        </w:rPr>
        <w:t xml:space="preserve">Bridging the Gap:</w:t>
      </w:r>
      <w:r>
        <w:t xml:space="preserve"> </w:t>
      </w:r>
      <w:r>
        <w:t xml:space="preserve">Increased funding for public mental health services to reduce wait times and alleviate pressure on private practitioners.</w:t>
      </w:r>
    </w:p>
    <w:p>
      <w:pPr>
        <w:numPr>
          <w:ilvl w:val="0"/>
          <w:numId w:val="1001"/>
        </w:numPr>
        <w:pStyle w:val="Compact"/>
      </w:pPr>
      <w:r>
        <w:rPr>
          <w:bCs/>
          <w:b/>
        </w:rPr>
        <w:t xml:space="preserve">Digital Inclusion:</w:t>
      </w:r>
      <w:r>
        <w:t xml:space="preserve"> </w:t>
      </w:r>
      <w:r>
        <w:t xml:space="preserve">Development of user-friendly telehealth platforms that are accessible to those with limited digital literacy.</w:t>
      </w:r>
    </w:p>
    <w:p>
      <w:pPr>
        <w:pStyle w:val="FirstParagraph"/>
      </w:pPr>
      <w:r>
        <w:t xml:space="preserve">In conclusion, while Sydney presents significant challenges in mental healthcare delivery, it also offers opportunities for innovation. By adapting to the needs of a multicultural population and leveraging technological advancements, Psychiatrists in Australia can continue to provide world-class care that addresses both the biological and social dimensions of mental health.</w:t>
      </w:r>
    </w:p>
    <w:bookmarkEnd w:id="32"/>
    <w:bookmarkStart w:id="33" w:name="g.-references-selected"/>
    <w:p>
      <w:pPr>
        <w:pStyle w:val="Heading2"/>
      </w:pPr>
      <w:r>
        <w:t xml:space="preserve">G. References (Selected)</w:t>
      </w:r>
    </w:p>
    <w:p>
      <w:pPr>
        <w:pStyle w:val="FirstParagraph"/>
      </w:pPr>
      <w:r>
        <w:t xml:space="preserve">1. Australian Institute of Health and Welfare. (2023).</w:t>
      </w:r>
      <w:r>
        <w:t xml:space="preserve"> </w:t>
      </w:r>
      <w:r>
        <w:rPr>
          <w:iCs/>
          <w:i/>
        </w:rPr>
        <w:t xml:space="preserve">Mental Health Services in Australia</w:t>
      </w:r>
      <w:r>
        <w:t xml:space="preserve">. Canberra: AIHW.</w:t>
      </w:r>
      <w:r>
        <w:br/>
      </w:r>
      <w:r>
        <w:t xml:space="preserve">2. Department of Health and Aged Care, Australian Government. (2024).</w:t>
      </w:r>
      <w:r>
        <w:t xml:space="preserve"> </w:t>
      </w:r>
      <w:r>
        <w:rPr>
          <w:iCs/>
          <w:i/>
        </w:rPr>
        <w:t xml:space="preserve">National Mental Health Report</w:t>
      </w:r>
      <w:r>
        <w:t xml:space="preserve">.</w:t>
      </w:r>
      <w:r>
        <w:br/>
      </w:r>
      <w:r>
        <w:t xml:space="preserve">3. Local Government Association of NSW. (2023).</w:t>
      </w:r>
      <w:r>
        <w:t xml:space="preserve"> </w:t>
      </w:r>
      <w:r>
        <w:rPr>
          <w:iCs/>
          <w:i/>
        </w:rPr>
        <w:t xml:space="preserve">Sydney Demographic Profile and Service Needs Assessment</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Psychiatry in Australia: A Focus on Sydney's Clinical and Cultural Dynamics</dc:title>
  <dc:creator/>
  <dc:language>en</dc:language>
  <cp:keywords/>
  <dcterms:created xsi:type="dcterms:W3CDTF">2026-07-29T15:37:44Z</dcterms:created>
  <dcterms:modified xsi:type="dcterms:W3CDTF">2026-07-29T15:37:44Z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