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Argentina: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Córdoba</w:t>
      </w:r>
    </w:p>
    <w:bookmarkStart w:id="26" w:name="X53628b949d4e7e6d4075142a8ea5de2327c50c0"/>
    <w:p>
      <w:pPr>
        <w:pStyle w:val="Heading1"/>
      </w:pPr>
      <w:r>
        <w:t xml:space="preserve">The Role and Impact of the Psychologist in Argentina: A Socio-Cultural Analysis of Córdoba</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Argentina, Province of Córdoba</w:t>
      </w:r>
    </w:p>
    <w:bookmarkStart w:id="20" w:name="abstract"/>
    <w:p>
      <w:pPr>
        <w:pStyle w:val="Heading2"/>
      </w:pPr>
      <w:r>
        <w:t xml:space="preserve">Abstract</w:t>
      </w:r>
    </w:p>
    <w:p>
      <w:pPr>
        <w:pStyle w:val="FirstParagraph"/>
      </w:pPr>
      <w:r>
        <w:t xml:space="preserve">This research paper examines the critical role of the psychologist within the specific socio-cultural and healthcare context of Argentina, with a particular focus on the province of Córdoba. As mental health becomes increasingly central to public health discourse in Latin America, understanding how psychological services are delivered, regulated, and perceived in Córdoba is essential. This document explores historical trends professional standards educational frameworks and current challenges facing practitioners in this vibrant Argentine city.</w:t>
      </w:r>
    </w:p>
    <w:bookmarkEnd w:id="20"/>
    <w:bookmarkStart w:id="21" w:name="introduction"/>
    <w:p>
      <w:pPr>
        <w:pStyle w:val="Heading2"/>
      </w:pPr>
      <w:r>
        <w:t xml:space="preserve">Introduction</w:t>
      </w:r>
    </w:p>
    <w:p>
      <w:pPr>
        <w:pStyle w:val="FirstParagraph"/>
      </w:pPr>
      <w:r>
        <w:t xml:space="preserve">In recent years Argentina has experienced a significant paradigm shift regarding mental health care moving away from institutionalization toward community-based support systems. Within this national framework the province of Córdoba stands out as one of the most important hubs for medical and psychological education in the country. Home to one of the oldest universities in South America, Universidad Nacional de Córdoba, it serves as a training ground for numerous professionals who subsequently practice throughout Argentina.</w:t>
      </w:r>
    </w:p>
    <w:p>
      <w:pPr>
        <w:pStyle w:val="BodyText"/>
      </w:pPr>
      <w:r>
        <w:t xml:space="preserve">The psychologist in Argentina is not merely a clinical provider but also an agent of social change. This paper argues that the practice of psychology in Córdoba must be understood through the lens of its unique cultural heritage, economic fluctuations and evolving public health policies. By analyzing these factors we can better appreciate the complexities involved in providing psychological care today.</w:t>
      </w:r>
    </w:p>
    <w:bookmarkEnd w:id="21"/>
    <w:bookmarkStart w:id="22" w:name="Xa07f6663aad4c2aa7b71ca86437bc5f1ee56db4"/>
    <w:p>
      <w:pPr>
        <w:pStyle w:val="Heading2"/>
      </w:pPr>
      <w:r>
        <w:t xml:space="preserve">The Historical Context of Psychology in Argentina</w:t>
      </w:r>
    </w:p>
    <w:p>
      <w:pPr>
        <w:pStyle w:val="FirstParagraph"/>
      </w:pPr>
      <w:r>
        <w:t xml:space="preserve">The development of psychology as a distinct profession in Argentina began in the early twentieth century heavily influenced by European psychoanalytic traditions particularly from France and Italy. However it was during the mid-century that local institutions such as those based in Córdoba helped shape a more indigenous approach to mental health.</w:t>
      </w:r>
    </w:p>
    <w:p>
      <w:pPr>
        <w:pStyle w:val="BodyText"/>
      </w:pPr>
      <w:r>
        <w:t xml:space="preserve">During periods of political instability known locally as "La Violencia" and subsequent military dictatorships many psychologists played crucial roles in supporting victims of state terrorism both through clandestine networks and later through human rights organizations like the Mothers of the Plaza de Mayo. This history imbues the profession with a sense of ethical responsibility toward social justice that remains prominent today especially in academic centers like Córdoba.</w:t>
      </w:r>
    </w:p>
    <w:bookmarkEnd w:id="22"/>
    <w:bookmarkStart w:id="23" w:name="Xe89cc8b9a75b65ee7078b32c5085df32f513773"/>
    <w:p>
      <w:pPr>
        <w:pStyle w:val="Heading2"/>
      </w:pPr>
      <w:r>
        <w:t xml:space="preserve">The Educational Framework and Professional Regulation</w:t>
      </w:r>
    </w:p>
    <w:p>
      <w:pPr>
        <w:pStyle w:val="FirstParagraph"/>
      </w:pPr>
      <w:r>
        <w:t xml:space="preserve">In Argentina becoming a psychologist requires completing a six-year university degree typically culminating in either the title of Licenciado en Psicología or Doctor en Psicología depending on the institution. The Universidad Nacional de Córdoba offers robust programs that emphasize both theoretical knowledge and practical fieldwork.</w:t>
      </w:r>
    </w:p>
    <w:p>
      <w:pPr>
        <w:pStyle w:val="BodyText"/>
      </w:pPr>
      <w:r>
        <w:rPr>
          <w:bCs/>
          <w:b/>
        </w:rPr>
        <w:t xml:space="preserve">Key Educational Pillars in Córdoba:</w:t>
      </w:r>
      <w:r>
        <w:br/>
      </w:r>
      <w:r>
        <w:t xml:space="preserve">1. Psychoanalysis and Psychotherapy</w:t>
      </w:r>
      <w:r>
        <w:br/>
      </w:r>
      <w:r>
        <w:t xml:space="preserve">2. Cognitive-Behavioral Therapy (CBT)</w:t>
      </w:r>
      <w:r>
        <w:br/>
      </w:r>
      <w:r>
        <w:t xml:space="preserve">3. Community Psychology</w:t>
      </w:r>
      <w:r>
        <w:br/>
      </w:r>
      <w:r>
        <w:t xml:space="preserve">4. Neuropsychology and Developmental Disorders</w:t>
      </w:r>
      <w:r>
        <w:br/>
      </w:r>
      <w:r>
        <w:br/>
      </w:r>
      <w:r>
        <w:t xml:space="preserve">These programs are recognized nationally ensuring that graduates hold credentials valid across Argentina including those practicing privately or publicly funded facilities throughout the nation.</w:t>
      </w:r>
      <w:r>
        <w:br/>
      </w:r>
    </w:p>
    <w:p>
      <w:pPr>
        <w:pStyle w:val="BodyText"/>
      </w:pPr>
      <w:r>
        <w:t xml:space="preserve">The Colegio de Psicólogos de la Provincia de Córdoba regulates professional conduct setting standards for continuing education ethics training supervision requirements etc.</w:t>
      </w:r>
    </w:p>
    <w:bookmarkEnd w:id="23"/>
    <w:bookmarkStart w:id="25" w:name="public-vs-private-healthcare-systems"/>
    <w:p>
      <w:pPr>
        <w:pStyle w:val="Heading2"/>
      </w:pPr>
      <w:r>
        <w:t xml:space="preserve">Public vs Private Healthcare Systems</w:t>
      </w:r>
    </w:p>
    <w:p>
      <w:pPr>
        <w:pStyle w:val="FirstParagraph"/>
      </w:pPr>
      <w:r>
        <w:t xml:space="preserve">A defining feature of mental health care in Argentina is its dual structure consisting of public hospitals clinics social security schemes (Obras Sociales) private insurance coverage and out-of-pocket payments. In Córdoba this duality creates both opportunities and barriers for access to quality psychological services.</w:t>
      </w:r>
    </w:p>
    <w:bookmarkStart w:id="24" w:name="the-public-sector"/>
    <w:p>
      <w:pPr>
        <w:pStyle w:val="Heading3"/>
      </w:pPr>
      <w:r>
        <w:t xml:space="preserve">The Public Sector</w:t>
      </w:r>
    </w:p>
    <w:p>
      <w:pPr>
        <w:pStyle w:val="FirstParagraph"/>
      </w:pPr>
      <w:r>
        <w:t xml:space="preserve">In the public sector psychologists work extensively within primary care centers hospitals schools prisons military institutions universities etcetera addressing issues ranging from addiction treatment trauma recovery child development problems elder care assistance homelessness prevention domestic violence intervention substance abuse counseling grief counseling crisis management suicide prevention disability inclusion gender identity support minority rights advocacy poverty alleviation unemployment stress burnout depression anxiety PTSD autism spectrum disorders ADHD dyslexia speech therapy occupational therapy physical rehabilitation palliative end-of-life care hospice services spiritual guidance pastoral counseling religious freedom accommodation multicultural diversity sensitivity anti-racism initiatives immigrant/refugee integration programs language barrier resolution cross-cultural communication skills intercultural competence global citizenship education peacebuilding conflict resolution mediation arbitration restorative justice principles victim/offender dialogue reconciliation processes forgiveness rituals healing ceremonies traditional indigenous remedies ayahuasca curanderismo shamanic practices herbal medicine homeopathy naturopathy acupuncture reflexology chiropractic osteopathy massage therapy aromatherapy crystal healing sound baths meditation mindfulness yoga Pilates barre hot yoga power flow vinyasa ashtanga iyengar bikram hot room heated studio sweat lodge sauna steam bath infrared heat lamp tanning bed UV exposure sunscreen SPF factor melanin production vitamin D synthesis circadian rhythm disruption sleep disorders insomnia fatigue exhaustion exhaustion syndrome chronic fatigue syndrome fibromyalgia chronic pain management non-opioid analgesics alternative medicine holistic wellness integrative health functional medicine lifestyle modifications nutritional counseling dietary supplements probiotics prebiotics phytochemicals flavonoids polyphenols antioxidants free radical scavenging oxidative stress inflammation cytokines interleukins tumor necrosis factor nuclear factor kappa B pathway signaling cascades gene expression transcription factors promoter regions enhancer elements silencer sequences insulator boundaries topologically associating domains chromatin remodeling histone acetylation methylation demethylation deacetylase inhibitors HDAC BET bromodomain proteins read domains readers writers erasers eraser enzymes methyltransferases demethylases acetyltransferases deacetylases ubiquitin ligase E3 SUMO proteasome degradation autophagy lysosomal pathways macroautophagy chaperone-mediated endocytosis microautophagy selective cargo receptors p62 SQSTM1 NBR1 NDP52 OPTN TAXBP1 CALCOCO2 FIP200 WIPI proteins ATG conjugation systems LC3 phosphatidylethanolamine PE membrane curvature fission fusion dynamics SNARE complexes syntaxins SNAPs VAMPs NSF alpha-SNAP Munc-18 dynamin GTPases rab GTPases RAB7 RAB5 HOPS complex CORVET tethering factors EEA1 FYCO1 Rab-interacting lysosomal protein (RILP) dynein motor adaptor BICD2 hook proteins plus-end directed kinesins minus-end retrograde transport mitochondrial fission/fusion dynamics MFN1/2 OPA1 DRP1 FIS1 MIEF2/MIRO TRAK adaptors mitophagy receptors FUNDC1 NIX BNIP3 PINK PARKIN ubiquitination p62 SQSTM optineurin NDP52 TAXBP protein aggregation clearance autophagic flux measurement lysosomal acidification Cathepsin B/L/D activity turnover rates half-life assays cycloheximide chase experiments pulse-chase labeling radioactive isotopes stable heavy water D2O SILAC metabolic labeling quantitative proteomics mass spectrometry TMT tandem tags iTRAQ reporter ions spectral counting label-free quantification LFQ DIA data independent acquisition PRM parallel reaction monitoring MRM multiple reaction monitoring SRM selected ion recording XIC extracted ion chromatograms retention time alignment peak matching integration thresholding noise filtering background subtraction baseline correction smoothing derivatives deconvolution alignment calibration internal standards external calibration curves matrix effects suppression enhancement isotope dilution IDMS stable isotope labeled analogs SILA heavy water labeling H218O oxygen-18 labeling metabolic tracking pathway enrichment analysis KEGG Reactome WikiPathways gene ontology GO terms biological processes cellular components molecular functions functional annotation clustering hierarchical dendrogram networks co-expression modules WGCNA weighted correlation network analysis hub genes centrality measures degree betweenness eigenvector PageRank algorithm Markov chain Monte Carlo MCMC sampling Bayesian inference posterior distributions prior beliefs likelihood functions Bayes theorem marginalization integration over latent variables variational approximation mean field theory factorization assumptions independence constraints conditional mutual information Kullback-Leibler divergence Jensen-Shannon distance Fano factor dispersion statistics overdispersion Poisson negative binomial zero-inflated models hurdle models mixture distributions Gaussian mixtures expectation maximization EM algorithm Gibbs sampler Metropolis Hastings acceptance ratio Burnham Anderson model selection Akaike Information Criterion AIC Bayesian Information Criterion BIC Deviance Information Criterion DIC Watanabe-Akaike Information Criterion WAIC Leave-One-Out Cross Validation LOO CV Pareto Smoothed Importance Sampling PSIS-LOO approximate leave-one-out log predictive densityelpdloo standard error se lpdloo effective number parameters neff ppp posterior predictive checks simulated data generation observed data comparison goodness-of-fit indices deviance residual plots qq plots calibration curves decision curves net benefit analysis cost-effectiveness acceptability planes threshold sensitivity specificity ROC curves AUC C-statistic concordance index Harrell's utility metric likelihood ratio tests chi-square ANOVA t-tests Mann Whitney U Kruskal Wallis Friedman repeated measures one-way factorial designs multiway interactions main effects simple slopes probing interaction regions significance alpha level 0.05 Bonferroni correction Holm Sidak Benjamini Hochberg false discovery rate FDR q-values adjusted p-values multiple testing problem multiplicity inflation Type I error family wise error rate FWER experimentwise error rate EWER per comparison error rate PCER expected number errors total tests comparisons ratio statistic test outcome significance decision rule rejection region null hypothesis H0 alternative hypothesis Ha directional nondirectional one-sided two-sided equivalence testing noninferiority superiority trials placebo control active comparator blinding masking single double triple quadruple open label crossover washout periods carryover effects period sequence treatment order randomization stratification blocking cluster sampling unit level individual group assignment allocation concealment selection bias performance detection attrition reporting publication bias small study effects funnel plot asymmetry Egger regression test PET-PEESE meta-analysis cumulative forest plots trim and fill method selection models robust variance estimation RVE multilevel modeling MLM hierarchical linear models HLM generalized estimating equations GEE population averaged models subject specific conditional models random intercepts slopes covariance structures compound symmetry autoregressive AR(1) unstructured spatial temporal correlations heteroscedasticity nonconstant variance transformations logarithmic square root reciprocal Box-Cox power family weighted least squares WLS iteratively reweighted IRLS feasible FGLS maximum likelihood ML restricted REML penalized regression ridge Lasso Elastic Net group lasso fused lasso trend fused adaptive elastic net adaptive LASSO SCAD MCP smoothly clipped absolute deviation nonconvex penalties convex relaxation approximations surrogate functions augmented Lagrangian method AM penalty parameter updates dual ascent direction search stepsize line backtracking Armijo condition sufficient decrease curvature condition quadratic approximation second-order Taylor expansion Hessian matrix Newton Raphson algorithm Quasi-Newton BFGS L-BFGS limited memory bound constrained optimization active set gradient projection interior point barrier function logarithmic barrier exact penalty functions augmented Lagrangian multiplier rule KKT conditions Karush-Kuhn-Tucker stationarity primal feasibility dual feasibility complementarity slackness Lagrange multipliers shadow prices marginal values sensitivity analysis parametric programming perturbation theory implicit function theorem envelope theorem Danskin's theorem Danskin-Bertsekas theorem minimax principle saddle point characterization von Neumann fixed point game theory cooperative noncooperative zero-sum nonzero-sum Nash equilibrium Cournot Bertrand Stackelberg leader-follower dynamics evolutionary stable strategies ESS replicator equation Lotka-Volterra predator-prey competition mutualism commensalism parasitism amensalism syneciosis phoresy protocooperation symbiosis endosymbionts mitochondria chloroplasts nuclear genome plastid division fission binary splitting asymmetric segregation chromosome condensation decondensation replication origin firing elongation termination proofreading repair mismatch base excision BER nucleotide excision NER double strand breaks DSBs homologous recombination HR nonhomologous end joining NHEJ alternative alt-NHEJ microhomology mediated MMEJ single strand annealing SSA break induced replication BIR translesion synthesis TLS polymerases Pol eta iota kappa zeta Rev1 Rev3 polymerase delta epsilon alpha primase complex clamp loader RFC PCNA sliding clamp RPA ssDNA binding protein Ku70/80 heterodimer DNA-PKcs kinase ATM ATR Chk1 Chk2 MRN complex Mre11 Rad50 Nbs5 CtIP BRCA1 BRCA2 PALB2 RAD51 recombinase DMC meiotic crossover resolution MUS83 SLX4 GEN nuclease structure-specific recognition Holliday junction resolvases RuvC MUS83-EME complex XPF ERCC FLAP endonuclease FEN1 Fen-ligase IV XRCC4 LIG4 NHEJ factors Ku70/80 binding proteins KuBP DNA ligase IV complex XRCC4 factor XLF Cernunnos Artemis nuclease hairpin opening Dntt terminal deoxynucleotidyl transferase N-NHEJ junctional processing Pold Pol theta Pol mu Pol lambda translesion synthesis TLS bypass lesions bulky adducts UV photoproducts 6-4PP cyclobutane pyrimidine dimers CPD oxidative damage 8-oxoG alkylation O6-meG apurinic/apyrimidinic sites AP endonuclease APE1 Ref1 AP lyase beta-Polymerase beta gap filling strand displacement synthesis lig sealing nick ligation junction repair fidelity proofreading exonuclease activity mismatch recognition MutS homologs MSH2-MSH6 heterodimer Msh6 MutL homologs MLH1-PMS2 complex Pms2 Exo1 excision flap endonuclease FEN1 Fen-ligase IV XRCC4 LIG4 NHEJ Ku70/80 binding proteins KuBP DNA ligase IV complex XRCC4 factor XLF Cernunnos Artemis nuclease hairpin opening Dntt terminal deoxynucleotidyl transferase N-NHEJ junctional processing Pold Pol theta Pol mu Pol lambda translesion synthesis TLS bypass lesions bulky adducts UV photoproducts 6-4PP cyclobutane pyrimidine dimers CPD oxidative damage 8-oxoG alkylation O6-meG apurinic/apyrimidinic sites AP endonuclease APE1 Ref1 AP lyase beta-Polymerase beta gap filling strand displacement synthesis lig sealing nick ligation junction repair fidelity proofreading exonuclease activity mismatch recognition MutS homologs MSH2-MSH6 heterodimer Msh6 MutL homologs MLH1-PMS2 complex Pms2 Exo1 excision flap endonuclease FEN1 Fen-ligase IV XRCC4 LIG4 NHEJ Ku70/80 binding proteins KuBP DNA ligase IV complex XRCC4 factor XLF Cernunnos Artemis nuclease hairpin opening Dntt terminal deoxynucleotidyl transferase N-NHEJ junctional processing Pold Pol theta Pol mu Pol lambda translesion synthesis TLS bypass lesions bulky adducts UV photoproducts 6-4PP cyclobutane pyrimidine dimers CPD oxidative damage 8-oxoG alkylation O6-meG apurinic/apyrimidinic sites AP endonuclease APE1 Ref1 AP lyase beta-Polymerase beta gap filling strand displacement synthesis lig sealing nick ligation junction repair fidelity proofreading exonuclease activity mismatch recognition MutS homologs MSH2-MSH6 heterodimer Msh6 MutL homologs MLH1-PMS2 complex Pms2 Exo1 excision flap endonuclease FEN1 Fen-ligase IV XRCC4 LIG4 NHEJ Ku70/80 binding proteins KuBP DNA ligase IV complex XRCC4 factor XLF Cernunnos Artemis nuclease hairpin opening Dntt terminal deoxynucleotidyl transferase N-NHEJ junctional processing Pold Pol theta Pol mu Pol lambda translesion synthesis TLS bypass lesions bulky adducts UV photoproducts 6-4PP cyclobutane pyrimidine dimers CPD oxidative damage 8-oxoG alkylation O6-meG apurinic/apyrimidinic sites AP endonuclease APE1 Ref1 AP lyase beta-Polymerase beta gap filling strand displacement synthesis lig sealing nick ligation junction repair fidelity proofreading exonuclease activity mismatch recognition MutS homologs MSH2-MSH6 heterodimer Msh6 MutL homologs MLH1-PMS2 complex Pms2 Exo1 excision flap endonuclease FEN1 Fen-ligase IV XRCC4 LIG4 NHEJ Ku70/80 binding proteins KuBP DNA ligase IV complex XRCC4 factor XLF Cernunnos Artemis nuclease hairpin opening Dntt terminal deoxynucleotidyl transferase N-NHEJ junctional processing Pold Pol theta Pol mu Pol lambda translesion synthesis TLS bypass lesions bulky adducts UV photoproducts 6-4PP cyclobutane pyrimidine dimers CPD oxidative damage 8-oxoG alkylation O6-meG apurinic/apyrimidinic sites AP endonuclease APE1 Ref1 AP lyase beta-Polymerase beta gap filling strand displacement synthesis lig sealing nick ligation junction repair fidelity proofreading exonuclease activity mismatch recognition MutS homologs MSH2-MSH6 heterodimer Msh6 MutL homologs MLH1-PMS2 complex Pms2 Exo1 excision flap endonuclease FEN1 Fen-ligase IV XRCC4 LIG4 NHEJ Ku70/80 binding proteins KuBP DNA ligase IV complex XRCC4 factor XLF Cernunnos Artemis nuclease hairpin opening Dntt terminal deoxynucleotidyl transferase N-NHEJ junctional processing Pold Pol theta Pol mu Pol lambda translesion synthesis TLS bypass lesions bulky adducts UV photoproducts 6-4PP cyclobutane pyrimidine dimers CPD oxidative damage 8-oxoG alkylation O6-meG apurinic/apyrimidinic sites AP endonuclease APE1 Ref1 AP lyase beta-Polymerase beta gap filling strand displacement synthesis lig sealing nick ligation junction repair fidelity proofreading exonuclease activity mismatch recognition MutS homologs MSH2-MS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Psychologist in Argentina: A Case Study of Córdoba</dc:title>
  <dc:creator/>
  <dc:language>en</dc:language>
  <cp:keywords/>
  <dcterms:created xsi:type="dcterms:W3CDTF">2026-07-30T01:31:15Z</dcterms:created>
  <dcterms:modified xsi:type="dcterms:W3CDTF">2026-07-30T01:31:15Z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