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Research</w:t>
      </w:r>
      <w:r>
        <w:t xml:space="preserve"> </w:t>
      </w:r>
      <w:r>
        <w:t xml:space="preserve">Paper</w:t>
      </w:r>
    </w:p>
    <w:p>
      <w:pPr>
        <w:pStyle w:val="FirstParagraph"/>
      </w:pPr>
      <w:r>
        <w:t xml:space="preserve">```html</w:t>
      </w:r>
    </w:p>
    <w:bookmarkStart w:id="26" w:name="X7be3c65c262775ae52252e9d99252d3918d34ce"/>
    <w:p>
      <w:pPr>
        <w:pStyle w:val="Heading1"/>
      </w:pPr>
      <w:r>
        <w:t xml:space="preserve">The Evolving Role of the School Counselor in Japan Osaka: A Research Paper</w:t>
      </w:r>
    </w:p>
    <w:p>
      <w:pPr>
        <w:pStyle w:val="FirstParagraph"/>
      </w:pPr>
      <w:r>
        <w:rPr>
          <w:bCs/>
          <w:b/>
        </w:rPr>
        <w:t xml:space="preserve">Date:</w:t>
      </w:r>
    </w:p>
    <w:p>
      <w:pPr>
        <w:pStyle w:val="BodyText"/>
      </w:pPr>
      <w:r>
        <w:rPr>
          <w:bCs/>
          <w:b/>
        </w:rPr>
        <w:t xml:space="preserve">[Insert Date]</w:t>
      </w:r>
    </w:p>
    <w:p>
      <w:pPr>
        <w:pStyle w:val="BodyText"/>
      </w:pPr>
      <w:r>
        <w:br/>
      </w:r>
    </w:p>
    <w:bookmarkStart w:id="20" w:name="introduction"/>
    <w:p>
      <w:pPr>
        <w:pStyle w:val="Heading2"/>
      </w:pPr>
      <w:r>
        <w:t xml:space="preserve">Introduction</w:t>
      </w:r>
    </w:p>
    <w:p>
      <w:pPr>
        <w:pStyle w:val="FirstParagraph"/>
      </w:pPr>
      <w:r>
        <w:t xml:space="preserve">In recent years, the educational landscape in</w:t>
      </w:r>
      <w:r>
        <w:t xml:space="preserve"> </w:t>
      </w:r>
      <w:hyperlink w:anchor="japan-osaka">
        <w:r>
          <w:rPr>
            <w:rStyle w:val="Hyperlink"/>
          </w:rPr>
          <w:t xml:space="preserve">Japan Osaka</w:t>
        </w:r>
      </w:hyperlink>
      <w:r>
        <w:t xml:space="preserve"> </w:t>
      </w:r>
      <w:r>
        <w:t xml:space="preserve">has undergone significant transformations, driven by demographic shifts and evolving societal expectations. One critical area of change is mental health support within schools, leading to increased emphasis on the role of the school counselor. This research paper explores the contemporary challenges faced by students in</w:t>
      </w:r>
      <w:r>
        <w:t xml:space="preserve"> </w:t>
      </w:r>
      <w:hyperlink w:anchor="japan-osaka">
        <w:r>
          <w:rPr>
            <w:rStyle w:val="Hyperlink"/>
          </w:rPr>
          <w:t xml:space="preserve">Japan Osaka</w:t>
        </w:r>
      </w:hyperlink>
      <w:r>
        <w:t xml:space="preserve">, examining how these issues necessitate specialized guidance through professional intervention.</w:t>
      </w:r>
    </w:p>
    <w:bookmarkEnd w:id="20"/>
    <w:bookmarkStart w:id="21" w:name="historical-context"/>
    <w:p>
      <w:pPr>
        <w:pStyle w:val="Heading2"/>
      </w:pPr>
      <w:r>
        <w:t xml:space="preserve">Historical Context of School Counseling in Japan</w:t>
      </w:r>
    </w:p>
    <w:p>
      <w:pPr>
        <w:pStyle w:val="FirstParagraph"/>
      </w:pPr>
      <w:r>
        <w:t xml:space="preserve">The concept of the school counselor emerged gradually in Japanese education, initially focusing mainly on academic guidance rather than emotional well-being. Over time, however, growing awareness regarding student welfare prompted broader interpretations of their responsibilities. Today's counselors operate within a framework designed not just to assist with career planning but also to address complex socio-emotional needs.</w:t>
      </w:r>
    </w:p>
    <w:bookmarkEnd w:id="21"/>
    <w:bookmarkStart w:id="22" w:name="current-challenges"/>
    <w:p>
      <w:pPr>
        <w:pStyle w:val="Heading2"/>
      </w:pPr>
      <w:r>
        <w:t xml:space="preserve">Current Challenges Faced by Students in Japan Osaka</w:t>
      </w:r>
    </w:p>
    <w:p>
      <w:pPr>
        <w:pStyle w:val="FirstParagraph"/>
      </w:pPr>
      <w:r>
        <w:t xml:space="preserve">Students in</w:t>
      </w:r>
      <w:r>
        <w:t xml:space="preserve"> </w:t>
      </w:r>
      <w:hyperlink w:anchor="japan-osaka">
        <w:r>
          <w:rPr>
            <w:rStyle w:val="Hyperlink"/>
          </w:rPr>
          <w:t xml:space="preserve">Japan Osaka</w:t>
        </w:r>
      </w:hyperlink>
    </w:p>
    <w:bookmarkEnd w:id="22"/>
    <w:bookmarkStart w:id="23" w:name="role-of-the-school-counselor"/>
    <w:p>
      <w:pPr>
        <w:pStyle w:val="Heading2"/>
      </w:pPr>
      <w:r>
        <w:t xml:space="preserve">The Role of the School Counselor</w:t>
      </w:r>
    </w:p>
    <w:p>
      <w:pPr>
        <w:pStyle w:val="FirstParagraph"/>
      </w:pPr>
      <w:r>
        <w:t xml:space="preserve">The primary function of the school counselor extends beyond traditional roles; they serve as advocates, mediators, and mentors for young individuals navigating turbulent developmental stages. Their duties encompass:</w:t>
      </w:r>
    </w:p>
    <w:p>
      <w:pPr>
        <w:numPr>
          <w:ilvl w:val="0"/>
          <w:numId w:val="1001"/>
        </w:numPr>
        <w:pStyle w:val="Compact"/>
      </w:pPr>
      <w:r>
        <w:rPr>
          <w:bCs/>
          <w:b/>
        </w:rPr>
        <w:t xml:space="preserve">Awareness Raising:</w:t>
      </w:r>
      <w:r>
        <w:t xml:space="preserve"> </w:t>
      </w:r>
      <w:r>
        <w:t xml:space="preserve">Educating peers and faculty members about mental health disorders.</w:t>
      </w:r>
    </w:p>
    <w:p>
      <w:pPr>
        <w:numPr>
          <w:ilvl w:val="0"/>
          <w:numId w:val="1001"/>
        </w:numPr>
        <w:pStyle w:val="Compact"/>
      </w:pPr>
      <w:r>
        <w:rPr>
          <w:bCs/>
          <w:b/>
        </w:rPr>
        <w:t xml:space="preserve">Crisis Intervention:</w:t>
      </w:r>
      <w:r>
        <w:t xml:space="preserve"> </w:t>
      </w:r>
      <w:r>
        <w:t xml:space="preserve">Providing immediate assistance during emergencies or severe emotional crises.</w:t>
      </w:r>
    </w:p>
    <w:p>
      <w:pPr>
        <w:numPr>
          <w:ilvl w:val="0"/>
          <w:numId w:val="1001"/>
        </w:numPr>
        <w:pStyle w:val="Compact"/>
      </w:pPr>
      <w:r>
        <w:t xml:space="preserve">Promoting Positive Relationships:</w:t>
      </w:r>
    </w:p>
    <w:bookmarkEnd w:id="23"/>
    <w:bookmarkStart w:id="24" w:name="implementation-strategies"/>
    <w:p>
      <w:pPr>
        <w:pStyle w:val="Heading2"/>
      </w:pPr>
      <w:r>
        <w:t xml:space="preserve">Implementation Strategies Tailored for Japan Osaka</w:t>
      </w:r>
    </w:p>
    <w:p>
      <w:pPr>
        <w:pStyle w:val="FirstParagraph"/>
      </w:pPr>
      <w:r>
        <w:t xml:space="preserve">To maximize effectiveness, tailored approaches must consider local cultural nuances prevalent across</w:t>
      </w:r>
      <w:r>
        <w:t xml:space="preserve"> </w:t>
      </w:r>
      <w:hyperlink w:anchor="japan-osaka">
        <w:r>
          <w:rPr>
            <w:rStyle w:val="Hyperlink"/>
          </w:rPr>
          <w:t xml:space="preserve">Japan Osaka</w:t>
        </w:r>
      </w:hyperlink>
      <w:r>
        <w:t xml:space="preserve"> </w:t>
      </w:r>
      <w:r>
        <w:t xml:space="preserve">. Key components include:</w:t>
      </w:r>
    </w:p>
    <w:p>
      <w:pPr>
        <w:numPr>
          <w:ilvl w:val="0"/>
          <w:numId w:val="1002"/>
        </w:numPr>
        <w:pStyle w:val="Compact"/>
      </w:pPr>
      <w:r>
        <w:rPr>
          <w:bCs/>
          <w:b/>
        </w:rPr>
        <w:t xml:space="preserve">Cultural Sensitivity Training:</w:t>
      </w:r>
      <w:r>
        <w:t xml:space="preserve"> </w:t>
      </w:r>
      <w:r>
        <w:t xml:space="preserve">Ensuring counselors understand unique traditions influencing family dynamics.</w:t>
      </w:r>
    </w:p>
    <w:p>
      <w:pPr>
        <w:numPr>
          <w:ilvl w:val="0"/>
          <w:numId w:val="1002"/>
        </w:numPr>
        <w:pStyle w:val="Compact"/>
      </w:pPr>
      <w:r>
        <w:t xml:space="preserve">Parental Engagement Programs:</w:t>
      </w:r>
    </w:p>
    <w:bookmarkEnd w:id="24"/>
    <w:bookmarkStart w:id="25" w:name="conclusion"/>
    <w:p>
      <w:pPr>
        <w:pStyle w:val="Heading2"/>
      </w:pPr>
      <w:r>
        <w:t xml:space="preserve">Conclusion</w:t>
      </w:r>
    </w:p>
    <w:p>
      <w:pPr>
        <w:pStyle w:val="FirstParagraph"/>
      </w:pPr>
      <w:r>
        <w:t xml:space="preserve">In conclusion, enhancing the capacity of school counselors remains crucial for supporting adolescents thriving amid multifaceted pressures characteristic of modern life. By implementing robust frameworks aligned closely with regional contexts like those found within</w:t>
      </w:r>
      <w:r>
        <w:t xml:space="preserve"> </w:t>
      </w:r>
      <w:hyperlink w:anchor="japan-osaka">
        <w:r>
          <w:rPr>
            <w:rStyle w:val="Hyperlink"/>
          </w:rPr>
          <w:t xml:space="preserve">Japan Osaka</w:t>
        </w:r>
      </w:hyperlink>
      <w:r>
        <w:t xml:space="preserve">, stakeholders can collectively work towards creating environments conducive to holistic development.</w:t>
      </w:r>
    </w:p>
    <w:p>
      <w:pPr>
        <w:pStyle w:val="BodyText"/>
      </w:pPr>
      <w:r>
        <w:t xml:space="preserve">Future research should investigate longitudinal impacts of current interventions along with identifying best practices applicable globally yet sensitive enough locally. Ultimately, prioritizing mental health equips learners better prepared for lifelong success.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Japan Osaka: A Research Paper</dc:title>
  <dc:creator/>
  <dc:language>en</dc:language>
  <cp:keywords/>
  <dcterms:created xsi:type="dcterms:W3CDTF">2026-07-29T16:07:35Z</dcterms:created>
  <dcterms:modified xsi:type="dcterms:W3CDTF">2026-07-29T16:07:35Z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