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2" w:name="Xb314d4894634d23f31fd3ebf3efb1c63cb1d1cc"/>
    <w:p>
      <w:pPr>
        <w:pStyle w:val="Heading1"/>
      </w:pPr>
      <w:r>
        <w:t xml:space="preserve">The Role and Impact of Social Workers in Australia Brisbane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Overview</w:t>
      </w:r>
    </w:p>
    <w:bookmarkStart w:id="20" w:name="abstract"/>
    <w:p>
      <w:pPr>
        <w:pStyle w:val="Heading3"/>
      </w:pPr>
      <w:r>
        <w:t xml:space="preserve">Abstract</w:t>
      </w:r>
    </w:p>
    <w:p>
      <w:pPr>
        <w:pStyle w:val="FirstParagraph"/>
      </w:pPr>
      <w:r>
        <w:t xml:space="preserve">This research paper examines the critical functions, challenges, and contributions of social workers within the specific socio-economic and cultural context of Australia Brisbane. As a rapidly growing metropolitan hub in Queensland, Brisbane presents unique demographic shifts, including increasing multicultural diversity and complex housing affordability issues. This document analyzes how registered Social Workers navigate these localised complexities to provide essential services across child protection, mental health, aged care, and Indigenous support sectors.</w:t>
      </w:r>
    </w:p>
    <w:bookmarkEnd w:id="20"/>
    <w:bookmarkStart w:id="21"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w:t>
      </w:r>
      <w:r>
        <w:t xml:space="preserve"> </w:t>
      </w:r>
      <w:r>
        <w:rPr>
          <w:bCs/>
          <w:b/>
        </w:rPr>
        <w:t xml:space="preserve">Australia Brisbane</w:t>
      </w:r>
      <w:r>
        <w:t xml:space="preserve">, this profession operates within a robust regulatory framework governed by the Australian Social Work Education and Accreditation Standards (ASWEAS) and ethical standards set by AASW (Australian Association of Social Workers). The city has experienced significant population growth over the last decade, transforming it from a regional centre into one of Australia’s major metropolitan areas. Consequently, the demand for professional social intervention has escalated, necessitating a deeper understanding of how</w:t>
      </w:r>
      <w:r>
        <w:t xml:space="preserve"> </w:t>
      </w:r>
      <w:r>
        <w:rPr>
          <w:bCs/>
          <w:b/>
        </w:rPr>
        <w:t xml:space="preserve">Social Worker</w:t>
      </w:r>
      <w:r>
        <w:t xml:space="preserve"> </w:t>
      </w:r>
      <w:r>
        <w:t xml:space="preserve">practitioners address localized issues such as homelessness, domestic violence, and the ongoing impacts of colonial history on Aboriginal and Torres Strait Islander peoples.</w:t>
      </w:r>
    </w:p>
    <w:bookmarkEnd w:id="21"/>
    <w:bookmarkStart w:id="22" w:name="Xace4bdc691f374d7c1eb0b019715f99bc801330"/>
    <w:p>
      <w:pPr>
        <w:pStyle w:val="Heading2"/>
      </w:pPr>
      <w:r>
        <w:t xml:space="preserve">2. The Regulatory and Ethical Landscape in Australia Brisbane</w:t>
      </w:r>
    </w:p>
    <w:p>
      <w:pPr>
        <w:pStyle w:val="FirstParagraph"/>
      </w:pPr>
      <w:r>
        <w:t xml:space="preserve">To understand the practice of a</w:t>
      </w:r>
      <w:r>
        <w:t xml:space="preserve"> </w:t>
      </w:r>
      <w:r>
        <w:rPr>
          <w:bCs/>
          <w:b/>
        </w:rPr>
        <w:t xml:space="preserve">Social Worker</w:t>
      </w:r>
      <w:r>
        <w:t xml:space="preserve">, one must first understand the structural environment. In Australia, the profession is protected, requiring practitioners to be members of AASW and adhere to strict Codes of Ethics. In</w:t>
      </w:r>
      <w:r>
        <w:t xml:space="preserve"> </w:t>
      </w:r>
      <w:r>
        <w:rPr>
          <w:bCs/>
          <w:b/>
        </w:rPr>
        <w:t xml:space="preserve">Australia Brisbane</w:t>
      </w:r>
      <w:r>
        <w:t xml:space="preserve">, these ethical guidelines are applied with a specific lens on cultural safety and trauma-informed care.</w:t>
      </w:r>
    </w:p>
    <w:p>
      <w:pPr>
        <w:pStyle w:val="BodyText"/>
      </w:pPr>
      <w:r>
        <w:t xml:space="preserve">The Queensland Government supports social work practice through various funding streams directed at non-government organizations (NGOs) that deliver community services. These NGOs, such as Anglican Mission Services, LifeLine Brisbane, and the Salvation Army, serve as primary employment hubs for social workers. The regulatory environment ensures that every</w:t>
      </w:r>
      <w:r>
        <w:t xml:space="preserve"> </w:t>
      </w:r>
      <w:r>
        <w:rPr>
          <w:bCs/>
          <w:b/>
        </w:rPr>
        <w:t xml:space="preserve">Social Worker</w:t>
      </w:r>
      <w:r>
        <w:t xml:space="preserve"> </w:t>
      </w:r>
      <w:r>
        <w:t xml:space="preserve">operating in this region maintains competency in legal frameworks regarding child safety under the Child Protection Act 1999 (Qld) and mental health acts specific to Queensland jurisdiction.</w:t>
      </w:r>
    </w:p>
    <w:bookmarkEnd w:id="22"/>
    <w:bookmarkStart w:id="27" w:name="key-areas-of-practice"/>
    <w:p>
      <w:pPr>
        <w:pStyle w:val="Heading2"/>
      </w:pPr>
      <w:r>
        <w:t xml:space="preserve">3. Key Areas of Practice</w:t>
      </w:r>
    </w:p>
    <w:bookmarkStart w:id="23" w:name="child-protection-and-family-support"/>
    <w:p>
      <w:pPr>
        <w:pStyle w:val="Heading3"/>
      </w:pPr>
      <w:r>
        <w:t xml:space="preserve">3.1 Child Protection and Family Support</w:t>
      </w:r>
    </w:p>
    <w:p>
      <w:pPr>
        <w:pStyle w:val="FirstParagraph"/>
      </w:pPr>
      <w:r>
        <w:t xml:space="preserve">The most visible and often high-stress role of a</w:t>
      </w:r>
      <w:r>
        <w:t xml:space="preserve"> </w:t>
      </w:r>
      <w:r>
        <w:rPr>
          <w:bCs/>
          <w:b/>
        </w:rPr>
        <w:t xml:space="preserve">Social Worker</w:t>
      </w:r>
      <w:r>
        <w:t xml:space="preserve"> </w:t>
      </w:r>
      <w:r>
        <w:t xml:space="preserve">in Brisbane is within child protection services. With Queensland having one of the highest rates of child intervention in Australia, social workers are on the front lines assessing risk and safety for vulnerable children. In</w:t>
      </w:r>
      <w:r>
        <w:t xml:space="preserve"> </w:t>
      </w:r>
      <w:r>
        <w:rPr>
          <w:bCs/>
          <w:b/>
        </w:rPr>
        <w:t xml:space="preserve">Australia Brisbane</w:t>
      </w:r>
      <w:r>
        <w:t xml:space="preserve">, this involves navigating complex family dynamics often exacerbated by poverty, substance abuse, and domestic violence. Social workers collaborate with Department of Children, Youth Justice and Multicultural Affairs officials to ensure that removal from home is a last resort, prioritizing family preservation where safe.</w:t>
      </w:r>
    </w:p>
    <w:bookmarkEnd w:id="23"/>
    <w:bookmarkStart w:id="24" w:name="mental-health-and-crisis-intervention"/>
    <w:p>
      <w:pPr>
        <w:pStyle w:val="Heading3"/>
      </w:pPr>
      <w:r>
        <w:t xml:space="preserve">3.2 Mental Health and Crisis Intervention</w:t>
      </w:r>
    </w:p>
    <w:p>
      <w:pPr>
        <w:pStyle w:val="FirstParagraph"/>
      </w:pPr>
      <w:r>
        <w:t xml:space="preserve">Mental health services in Brisbane are increasingly integrated into mainstream healthcare. Social workers play a pivotal role in hospitals such as Royal Brisbane and Women’s Hospital (RBWH), providing psychosocial assessments, discharge planning, and crisis intervention. The rise of anxiety and depression post-pandemic has heightened the demand for these services.</w:t>
      </w:r>
      <w:r>
        <w:t xml:space="preserve"> </w:t>
      </w:r>
      <w:r>
        <w:rPr>
          <w:bCs/>
          <w:b/>
        </w:rPr>
        <w:t xml:space="preserve">Social Worker</w:t>
      </w:r>
      <w:r>
        <w:t xml:space="preserve"> </w:t>
      </w:r>
      <w:r>
        <w:t xml:space="preserve">practitioners utilize evidence-based interventions to support individuals navigating trauma, grief, and psychological distress.</w:t>
      </w:r>
    </w:p>
    <w:bookmarkEnd w:id="24"/>
    <w:bookmarkStart w:id="25" w:name="homelessness-and-housing-advocacy"/>
    <w:p>
      <w:pPr>
        <w:pStyle w:val="Heading3"/>
      </w:pPr>
      <w:r>
        <w:t xml:space="preserve">3.3 Homelessness and Housing Advocacy</w:t>
      </w:r>
    </w:p>
    <w:p>
      <w:pPr>
        <w:pStyle w:val="FirstParagraph"/>
      </w:pPr>
      <w:r>
        <w:t xml:space="preserve">Brisbane faces a significant housing affordability crisis, leading to increased homelessness rates among young people, seniors, and those experiencing financial hardship. Social workers in this sector engage in advocacy at both individual and systemic levels. They work with emergency accommodation providers to secure stable housing solutions for clients. In the context of</w:t>
      </w:r>
      <w:r>
        <w:t xml:space="preserve"> </w:t>
      </w:r>
      <w:r>
        <w:rPr>
          <w:bCs/>
          <w:b/>
        </w:rPr>
        <w:t xml:space="preserve">Australia Brisbane</w:t>
      </w:r>
      <w:r>
        <w:t xml:space="preserve">, social workers also advocate for policy changes that address the root causes of homelessness, including wage stagnation and lack of affordable housing stock.</w:t>
      </w:r>
    </w:p>
    <w:bookmarkEnd w:id="25"/>
    <w:bookmarkStart w:id="26" w:name="X708497e58bd8a095d6240d4016d093710664437"/>
    <w:p>
      <w:pPr>
        <w:pStyle w:val="Heading3"/>
      </w:pPr>
      <w:r>
        <w:t xml:space="preserve">3.4 Indigenous Social Work and Cultural Safety</w:t>
      </w:r>
    </w:p>
    <w:p>
      <w:pPr>
        <w:pStyle w:val="FirstParagraph"/>
      </w:pPr>
      <w:r>
        <w:t xml:space="preserve">A critical component of social work in</w:t>
      </w:r>
      <w:r>
        <w:t xml:space="preserve"> </w:t>
      </w:r>
      <w:r>
        <w:rPr>
          <w:bCs/>
          <w:b/>
        </w:rPr>
        <w:t xml:space="preserve">Australia Brisbane</w:t>
      </w:r>
      <w:r>
        <w:t xml:space="preserve"> </w:t>
      </w:r>
      <w:r>
        <w:t xml:space="preserve">is the service to Aboriginal and Torres Strait Islander communities. Recognizing the disproportionate impact of systemic inequality, many social workers are trained in cultural safety principles. This involves acknowledging historical trauma, such as the Stolen Generations, and working in partnership with community-controlled organizations like Nunku Indigenous Services or local Aboriginal Medical Services.</w:t>
      </w:r>
      <w:r>
        <w:t xml:space="preserve"> </w:t>
      </w:r>
      <w:r>
        <w:rPr>
          <w:bCs/>
          <w:b/>
        </w:rPr>
        <w:t xml:space="preserve">Social Worker</w:t>
      </w:r>
      <w:r>
        <w:t xml:space="preserve"> </w:t>
      </w:r>
      <w:r>
        <w:t xml:space="preserve">practice here is not just about individual case management but about supporting community healing and self-determination.</w:t>
      </w:r>
    </w:p>
    <w:bookmarkEnd w:id="26"/>
    <w:bookmarkEnd w:id="27"/>
    <w:bookmarkStart w:id="28" w:name="challenges-facing-the-profession"/>
    <w:p>
      <w:pPr>
        <w:pStyle w:val="Heading2"/>
      </w:pPr>
      <w:r>
        <w:t xml:space="preserve">4. Challenges Facing the Profession</w:t>
      </w:r>
    </w:p>
    <w:p>
      <w:pPr>
        <w:pStyle w:val="FirstParagraph"/>
      </w:pPr>
      <w:r>
        <w:t xml:space="preserve">The role of a</w:t>
      </w:r>
      <w:r>
        <w:t xml:space="preserve"> </w:t>
      </w:r>
      <w:r>
        <w:rPr>
          <w:bCs/>
          <w:b/>
        </w:rPr>
        <w:t xml:space="preserve">Social Worker</w:t>
      </w:r>
      <w:r>
        <w:t xml:space="preserve"> </w:t>
      </w:r>
      <w:r>
        <w:t xml:space="preserve">in any major city is fraught with challenges, but in</w:t>
      </w:r>
      <w:r>
        <w:t xml:space="preserve"> </w:t>
      </w:r>
      <w:r>
        <w:rPr>
          <w:bCs/>
          <w:b/>
        </w:rPr>
        <w:t xml:space="preserve">Australia Brisbane</w:t>
      </w:r>
      <w:r>
        <w:t xml:space="preserve">, specific factors intensify these pressures:</w:t>
      </w:r>
    </w:p>
    <w:p>
      <w:pPr>
        <w:numPr>
          <w:ilvl w:val="0"/>
          <w:numId w:val="1001"/>
        </w:numPr>
        <w:pStyle w:val="Compact"/>
      </w:pPr>
      <w:r>
        <w:rPr>
          <w:bCs/>
          <w:b/>
        </w:rPr>
        <w:t xml:space="preserve">Burnout and Vicarious Trauma:</w:t>
      </w:r>
      <w:r>
        <w:t xml:space="preserve"> </w:t>
      </w:r>
      <w:r>
        <w:t xml:space="preserve">High caseloads and exposure to traumatic narratives lead to significant occupational stress. Retention rates in the public sector remain a concern for health departments.</w:t>
      </w:r>
    </w:p>
    <w:p>
      <w:pPr>
        <w:numPr>
          <w:ilvl w:val="0"/>
          <w:numId w:val="1001"/>
        </w:numPr>
        <w:pStyle w:val="Compact"/>
      </w:pPr>
      <w:r>
        <w:rPr>
          <w:bCs/>
          <w:b/>
        </w:rPr>
        <w:t xml:space="preserve">Rural-Urban Disparities:</w:t>
      </w:r>
      <w:r>
        <w:t xml:space="preserve"> </w:t>
      </w:r>
      <w:r>
        <w:t xml:space="preserve">While Brisbane is a metropolitan hub, many social workers serve clients from surrounding regional areas (e.g., Gold Coast hinterland or Sunshine Coast), leading to issues with access and resource allocation.</w:t>
      </w:r>
    </w:p>
    <w:bookmarkEnd w:id="28"/>
    <w:bookmarkStart w:id="29" w:name="the-future-of-social-work-in-the-region"/>
    <w:p>
      <w:pPr>
        <w:pStyle w:val="Heading2"/>
      </w:pPr>
      <w:r>
        <w:t xml:space="preserve">5. The Future of Social Work in the Region</w:t>
      </w:r>
    </w:p>
    <w:p>
      <w:pPr>
        <w:pStyle w:val="FirstParagraph"/>
      </w:pPr>
      <w:r>
        <w:t xml:space="preserve">The future trajectory for a</w:t>
      </w:r>
      <w:r>
        <w:t xml:space="preserve"> </w:t>
      </w:r>
      <w:r>
        <w:rPr>
          <w:bCs/>
          <w:b/>
        </w:rPr>
        <w:t xml:space="preserve">Social Worker</w:t>
      </w:r>
      <w:r>
        <w:t xml:space="preserve"> </w:t>
      </w:r>
      <w:r>
        <w:t xml:space="preserve">in Brisbane is dynamic. The integration of telehealth services, accelerated by recent global events, has expanded access to care for rural and remote clients within the Greater Brisbane area. Furthermore, there is a growing emphasis on preventative social work—intervening early in the life course of children and families to reduce the need for intensive state intervention later.</w:t>
      </w:r>
    </w:p>
    <w:p>
      <w:pPr>
        <w:pStyle w:val="BodyText"/>
      </w:pPr>
      <w:r>
        <w:t xml:space="preserve">Educational institutions in Brisbane, such as The University of Queensland and Griffith University, are continuously updating curricula to reflect these changing needs. Graduates are increasingly equipped with skills in digital literacy, data analysis, and cross-cultural communication. The demand for social workers in</w:t>
      </w:r>
      <w:r>
        <w:t xml:space="preserve"> </w:t>
      </w:r>
      <w:r>
        <w:rPr>
          <w:bCs/>
          <w:b/>
        </w:rPr>
        <w:t xml:space="preserve">Australia Brisbane</w:t>
      </w:r>
      <w:r>
        <w:t xml:space="preserve"> </w:t>
      </w:r>
      <w:r>
        <w:t xml:space="preserve">remains strong across all sectors: government (Department of Child Safety), non-government NGOs, private practice (via Medicare Mental Health Treatment Plans), and corporate Employee Assistance Programs.</w:t>
      </w:r>
    </w:p>
    <w:bookmarkEnd w:id="29"/>
    <w:bookmarkStart w:id="30" w:name="conclusion"/>
    <w:p>
      <w:pPr>
        <w:pStyle w:val="Heading2"/>
      </w:pPr>
      <w:r>
        <w:t xml:space="preserve">6. Conclusion</w:t>
      </w:r>
    </w:p>
    <w:p>
      <w:pPr>
        <w:pStyle w:val="FirstParagraph"/>
      </w:pPr>
      <w:r>
        <w:t xml:space="preserve">In conclusion, the profession of social work is indispensable to the social fabric of</w:t>
      </w:r>
      <w:r>
        <w:t xml:space="preserve"> </w:t>
      </w:r>
      <w:r>
        <w:rPr>
          <w:bCs/>
          <w:b/>
        </w:rPr>
        <w:t xml:space="preserve">Australia Brisbane</w:t>
      </w:r>
      <w:r>
        <w:t xml:space="preserve">. A dedicated</w:t>
      </w:r>
      <w:r>
        <w:t xml:space="preserve"> </w:t>
      </w:r>
      <w:r>
        <w:rPr>
          <w:bCs/>
          <w:b/>
        </w:rPr>
        <w:t xml:space="preserve">Social Worker</w:t>
      </w:r>
      <w:r>
        <w:t xml:space="preserve"> </w:t>
      </w:r>
      <w:r>
        <w:t xml:space="preserve">serves as a bridge between vulnerable individuals and the resources they need to thrive. Whether advocating for child safety, supporting mental health recovery, or fighting housing injustice, these professionals uphold core values of human rights and social justice. As Brisbane continues to grow in population and complexity, the role of the social worker will only become more vital in ensuring an equitable and compassionate society.</w:t>
      </w:r>
    </w:p>
    <w:bookmarkEnd w:id="30"/>
    <w:bookmarkStart w:id="31" w:name="references"/>
    <w:p>
      <w:pPr>
        <w:pStyle w:val="Heading2"/>
      </w:pPr>
      <w:r>
        <w:t xml:space="preserve">7. References</w:t>
      </w:r>
    </w:p>
    <w:p>
      <w:pPr>
        <w:pStyle w:val="FirstParagraph"/>
      </w:pPr>
      <w:r>
        <w:rPr>
          <w:iCs/>
          <w:i/>
        </w:rPr>
        <w:t xml:space="preserve">(Note: This is a representative list for research purposes)</w:t>
      </w:r>
    </w:p>
    <w:p>
      <w:pPr>
        <w:numPr>
          <w:ilvl w:val="0"/>
          <w:numId w:val="1002"/>
        </w:numPr>
        <w:pStyle w:val="Compact"/>
      </w:pPr>
      <w:r>
        <w:t xml:space="preserve">Australian Association of Social Workers (AASW). (2020). Code of Ethics.</w:t>
      </w:r>
    </w:p>
    <w:p>
      <w:pPr>
        <w:numPr>
          <w:ilvl w:val="0"/>
          <w:numId w:val="1002"/>
        </w:numPr>
        <w:pStyle w:val="Compact"/>
      </w:pPr>
      <w:r>
        <w:t xml:space="preserve">Bureau of Infrastructure, Transport and Regional Economics. (2021). Housing Affordability in Australian Capital Cities.</w:t>
      </w:r>
    </w:p>
    <w:p>
      <w:pPr>
        <w:numPr>
          <w:ilvl w:val="0"/>
          <w:numId w:val="1002"/>
        </w:numPr>
        <w:pStyle w:val="Compact"/>
      </w:pPr>
      <w:r>
        <w:t xml:space="preserve">Department of Children, Youth Justice and Multicultural Affairs. (2019). Child Protection Act 1999 Queensland.</w:t>
      </w:r>
    </w:p>
    <w:p>
      <w:pPr>
        <w:numPr>
          <w:ilvl w:val="0"/>
          <w:numId w:val="1002"/>
        </w:numPr>
        <w:pStyle w:val="Compact"/>
      </w:pPr>
      <w:r>
        <w:t xml:space="preserve">Forsyth, A., &amp; McArthur, M. (2018). Social Work in Australia: Practice and Policy.</w:t>
      </w:r>
    </w:p>
    <w:p>
      <w:pPr>
        <w:numPr>
          <w:ilvl w:val="0"/>
          <w:numId w:val="1002"/>
        </w:numPr>
        <w:pStyle w:val="Compact"/>
      </w:pPr>
      <w:r>
        <w:t xml:space="preserve">The University of Queensland. (2023). School of Social Science Research Reports on Local Community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Australia Brisbane: A Comprehensive Research Overview</dc:title>
  <dc:creator/>
  <dc:language>en</dc:language>
  <cp:keywords/>
  <dcterms:created xsi:type="dcterms:W3CDTF">2026-07-29T12:28:28Z</dcterms:created>
  <dcterms:modified xsi:type="dcterms:W3CDTF">2026-07-29T12:28:28Z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