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Tehran,</w:t>
      </w:r>
      <w:r>
        <w:t xml:space="preserve"> </w:t>
      </w:r>
      <w:r>
        <w:t xml:space="preserve">Iran</w:t>
      </w:r>
    </w:p>
    <w:bookmarkStart w:id="31" w:name="X9a41386794c8daaaab252c9b2640a4c957b381e"/>
    <w:p>
      <w:pPr>
        <w:pStyle w:val="Heading1"/>
      </w:pPr>
      <w:r>
        <w:t xml:space="preserve">The Evolving Role of Social Workers in Tehran, Iran:</w:t>
      </w:r>
    </w:p>
    <w:p>
      <w:pPr>
        <w:pStyle w:val="FirstParagraph"/>
      </w:pPr>
      <w:r>
        <w:br/>
      </w:r>
    </w:p>
    <w:bookmarkStart w:id="20" w:name="X28ade9bd5117ef96fb74e9a421bc29a47d92495"/>
    <w:p>
      <w:pPr>
        <w:pStyle w:val="Heading2"/>
      </w:pPr>
      <w:r>
        <w:t xml:space="preserve">A Critical Analysis of Professional Practice in a Transitional Society</w:t>
      </w:r>
    </w:p>
    <w:p>
      <w:pPr>
        <w:pStyle w:val="FirstParagraph"/>
      </w:pPr>
      <w:r>
        <w:br/>
      </w:r>
    </w:p>
    <w:p>
      <w:pPr>
        <w:pStyle w:val="BodyText"/>
      </w:pPr>
      <w:r>
        <w:rPr>
          <w:bCs/>
          <w:b/>
        </w:rPr>
        <w:t xml:space="preserve">Abstract</w:t>
      </w:r>
    </w:p>
    <w:p>
      <w:pPr>
        <w:pStyle w:val="BodyText"/>
      </w:pPr>
      <w:r>
        <w:br/>
      </w:r>
    </w:p>
    <w:p>
      <w:pPr>
        <w:pStyle w:val="BodyText"/>
      </w:pPr>
      <w:r>
        <w:t xml:space="preserve">This research paper examines the professional landscape, challenges, and societal impact of social work within the specific context of</w:t>
      </w:r>
      <w:r>
        <w:t xml:space="preserve"> </w:t>
      </w:r>
      <w:r>
        <w:rPr>
          <w:bCs/>
          <w:b/>
        </w:rPr>
        <w:t xml:space="preserve">Tehran, Iran</w:t>
      </w:r>
      <w:r>
        <w:t xml:space="preserve">. As one of the most densely populated metropolitan areas in West Asia and a hub for economic and cultural activity in</w:t>
      </w:r>
      <w:r>
        <w:t xml:space="preserve"> </w:t>
      </w:r>
      <w:r>
        <w:rPr>
          <w:bCs/>
          <w:b/>
        </w:rPr>
        <w:t xml:space="preserve">Iran Tehran</w:t>
      </w:r>
      <w:r>
        <w:t xml:space="preserve">, this city faces complex sociological issues ranging from rapid urbanization to intergenerational conflict. The paper analyzes how a certified</w:t>
      </w:r>
      <w:r>
        <w:t xml:space="preserve"> </w:t>
      </w:r>
      <w:r>
        <w:rPr>
          <w:bCs/>
          <w:b/>
        </w:rPr>
        <w:t xml:space="preserve">Social Worker</w:t>
      </w:r>
      <w:r>
        <w:t xml:space="preserve"> </w:t>
      </w:r>
      <w:r>
        <w:t xml:space="preserve">operates within the dual frameworks of state regulations, religious values, and modern psychological demands. It argues that while institutional structures exist, the effectiveness of a</w:t>
      </w:r>
      <w:r>
        <w:t xml:space="preserve"> </w:t>
      </w:r>
      <w:r>
        <w:rPr>
          <w:bCs/>
          <w:b/>
        </w:rPr>
        <w:t xml:space="preserve">Social Worker</w:t>
      </w:r>
      <w:r>
        <w:t xml:space="preserve"> </w:t>
      </w:r>
      <w:r>
        <w:t xml:space="preserve">is often contingent upon navigating bureaucratic hurdles and adapting traditional community support systems to meet the needs of Tehran's diverse demographic.</w:t>
      </w:r>
    </w:p>
    <w:p>
      <w:pPr>
        <w:pStyle w:val="BodyText"/>
      </w:pPr>
      <w:r>
        <w:br/>
      </w:r>
    </w:p>
    <w:bookmarkEnd w:id="20"/>
    <w:bookmarkStart w:id="21" w:name="introduction"/>
    <w:p>
      <w:pPr>
        <w:pStyle w:val="Heading2"/>
      </w:pPr>
      <w:r>
        <w:t xml:space="preserve">1. Introduction</w:t>
      </w:r>
    </w:p>
    <w:p>
      <w:pPr>
        <w:pStyle w:val="FirstParagraph"/>
      </w:pPr>
      <w:r>
        <w:br/>
      </w:r>
    </w:p>
    <w:p>
      <w:pPr>
        <w:pStyle w:val="BodyText"/>
      </w:pPr>
      <w:r>
        <w:t xml:space="preserve">The practice of social welfare in</w:t>
      </w:r>
      <w:r>
        <w:t xml:space="preserve"> </w:t>
      </w:r>
      <w:r>
        <w:rPr>
          <w:bCs/>
          <w:b/>
        </w:rPr>
        <w:t xml:space="preserve">Iran Tehran</w:t>
      </w:r>
      <w:r>
        <w:t xml:space="preserve"> </w:t>
      </w:r>
      <w:r>
        <w:t xml:space="preserve">has undergone significant transformation since the establishment of the modern nation-state. However, the professionalization of this field remains a subject of ongoing development. In a city like</w:t>
      </w:r>
      <w:r>
        <w:t xml:space="preserve"> </w:t>
      </w:r>
      <w:r>
        <w:rPr>
          <w:bCs/>
          <w:b/>
        </w:rPr>
        <w:t xml:space="preserve">Tehran, Iran</w:t>
      </w:r>
      <w:r>
        <w:t xml:space="preserve">, where traditional family structures are increasingly strained by economic pressures and cultural shifts, the demand for specialized intervention is higher than ever. This document explores the multidimensional role of a</w:t>
      </w:r>
      <w:r>
        <w:t xml:space="preserve"> </w:t>
      </w:r>
      <w:r>
        <w:rPr>
          <w:bCs/>
          <w:b/>
        </w:rPr>
        <w:t xml:space="preserve">Social Worker</w:t>
      </w:r>
      <w:r>
        <w:t xml:space="preserve">, highlighting their function not merely as administrators of aid, but as critical agents of social cohesion and individual empowerment in a rapidly changing urban environment.</w:t>
      </w:r>
    </w:p>
    <w:p>
      <w:pPr>
        <w:pStyle w:val="BodyText"/>
      </w:pPr>
      <w:r>
        <w:br/>
      </w:r>
    </w:p>
    <w:bookmarkEnd w:id="21"/>
    <w:bookmarkStart w:id="22" w:name="Xd53c587dd3c291b09b48d9fde997ae302f752da"/>
    <w:p>
      <w:pPr>
        <w:pStyle w:val="Heading2"/>
      </w:pPr>
      <w:r>
        <w:t xml:space="preserve">2. The Contextual Landscape: Urban Challenges in Tehran</w:t>
      </w:r>
    </w:p>
    <w:p>
      <w:pPr>
        <w:pStyle w:val="FirstParagraph"/>
      </w:pPr>
      <w:r>
        <w:br/>
      </w:r>
    </w:p>
    <w:p>
      <w:pPr>
        <w:pStyle w:val="BodyText"/>
      </w:pPr>
      <w:r>
        <w:t xml:space="preserve">To understand the necessity of professional intervention, one must first analyze the specific sociological fabric of</w:t>
      </w:r>
      <w:r>
        <w:t xml:space="preserve"> </w:t>
      </w:r>
      <w:r>
        <w:rPr>
          <w:bCs/>
          <w:b/>
        </w:rPr>
        <w:t xml:space="preserve">Tehran, Iran</w:t>
      </w:r>
      <w:r>
        <w:t xml:space="preserve">. As the capital and largest city, it hosts a population that exceeds nine million people within its municipal limits. The disparity between affluent northern districts (such as Elahiyeh and Zaferaniyeh) and impoverished southern or peripheral areas creates a unique stratification that requires nuanced handling by any</w:t>
      </w:r>
      <w:r>
        <w:t xml:space="preserve"> </w:t>
      </w:r>
      <w:r>
        <w:rPr>
          <w:bCs/>
          <w:b/>
        </w:rPr>
        <w:t xml:space="preserve">Social Worker</w:t>
      </w:r>
      <w:r>
        <w:t xml:space="preserve">.</w:t>
      </w:r>
    </w:p>
    <w:p>
      <w:pPr>
        <w:pStyle w:val="BodyText"/>
      </w:pPr>
      <w:r>
        <w:br/>
      </w:r>
    </w:p>
    <w:p>
      <w:pPr>
        <w:pStyle w:val="BodyText"/>
      </w:pPr>
      <w:r>
        <w:t xml:space="preserve">Key challenges facing this demographic include:</w:t>
      </w:r>
    </w:p>
    <w:p>
      <w:pPr>
        <w:numPr>
          <w:ilvl w:val="0"/>
          <w:numId w:val="1001"/>
        </w:numPr>
        <w:pStyle w:val="Compact"/>
      </w:pPr>
      <w:r>
        <w:rPr>
          <w:bCs/>
          <w:b/>
        </w:rPr>
        <w:t xml:space="preserve">Economic Instability:</w:t>
      </w:r>
      <w:r>
        <w:t xml:space="preserve"> </w:t>
      </w:r>
      <w:r>
        <w:t xml:space="preserve">High inflation rates and unemployment disproportionately affect young adults and lower-income families, leading to increased stress within households.</w:t>
      </w:r>
    </w:p>
    <w:p>
      <w:pPr>
        <w:numPr>
          <w:ilvl w:val="0"/>
          <w:numId w:val="1001"/>
        </w:numPr>
        <w:pStyle w:val="Compact"/>
      </w:pPr>
      <w:r>
        <w:t xml:space="preserve">Rural-to-Urban Migration:Tehran has historically absorbed migrants from all over Iran. These populations often struggle with integration, housing insecurity, and loss of extended family support networks.</w:t>
      </w:r>
    </w:p>
    <w:p>
      <w:pPr>
        <w:numPr>
          <w:ilvl w:val="0"/>
          <w:numId w:val="1001"/>
        </w:numPr>
        <w:pStyle w:val="Compact"/>
      </w:pPr>
      <w:r>
        <w:rPr>
          <w:bCs/>
          <w:b/>
        </w:rPr>
        <w:t xml:space="preserve">Digital and Cultural Divides:</w:t>
      </w:r>
      <w:r>
        <w:t xml:space="preserve">The younger generation in</w:t>
      </w:r>
      <w:r>
        <w:t xml:space="preserve"> </w:t>
      </w:r>
      <w:r>
        <w:rPr>
          <w:bCs/>
          <w:b/>
        </w:rPr>
        <w:t xml:space="preserve">Tehran, Iran</w:t>
      </w:r>
      <w:r>
        <w:t xml:space="preserve"> </w:t>
      </w:r>
      <w:r>
        <w:t xml:space="preserve">is increasingly exposed to global digital cultures via social media, creating friction with older generations who adhere to stricter traditional norms. This "values gap" is a primary driver for the need of a skilled</w:t>
      </w:r>
      <w:r>
        <w:t xml:space="preserve"> </w:t>
      </w:r>
      <w:r>
        <w:rPr>
          <w:bCs/>
          <w:b/>
        </w:rPr>
        <w:t xml:space="preserve">Social Worker</w:t>
      </w:r>
      <w:r>
        <w:t xml:space="preserve">.</w:t>
      </w:r>
    </w:p>
    <w:p>
      <w:pPr>
        <w:pStyle w:val="FirstParagraph"/>
      </w:pPr>
      <w:r>
        <w:br/>
      </w:r>
    </w:p>
    <w:bookmarkEnd w:id="22"/>
    <w:bookmarkStart w:id="26" w:name="Xa7170674acbfb60fc731212bd2ad903ba1ba43c"/>
    <w:p>
      <w:pPr>
        <w:pStyle w:val="Heading2"/>
      </w:pPr>
      <w:r>
        <w:t xml:space="preserve">3. The Role and Responsibilities of the Social Worker in Iran Tehran</w:t>
      </w:r>
    </w:p>
    <w:p>
      <w:pPr>
        <w:pStyle w:val="FirstParagraph"/>
      </w:pPr>
      <w:r>
        <w:br/>
      </w:r>
    </w:p>
    <w:p>
      <w:pPr>
        <w:pStyle w:val="BodyText"/>
      </w:pPr>
      <w:r>
        <w:t xml:space="preserve">In this specific geographic and political context, the definition and daily activities of a</w:t>
      </w:r>
      <w:r>
        <w:t xml:space="preserve"> </w:t>
      </w:r>
      <w:r>
        <w:rPr>
          <w:bCs/>
          <w:b/>
        </w:rPr>
        <w:t xml:space="preserve">Social Worker</w:t>
      </w:r>
      <w:r>
        <w:t xml:space="preserve"> </w:t>
      </w:r>
      <w:r>
        <w:t xml:space="preserve">differ somewhat from Western models due to legal, religious, and cultural constraints. However, the core ethical principles remain universal: dignity, worth of the person, and social justice.</w:t>
      </w:r>
    </w:p>
    <w:p>
      <w:pPr>
        <w:pStyle w:val="BodyText"/>
      </w:pPr>
      <w:r>
        <w:br/>
      </w:r>
    </w:p>
    <w:bookmarkStart w:id="23" w:name="Xeb2f6797177be95dc1da2a5a54e3ae7034ee1c3"/>
    <w:p>
      <w:pPr>
        <w:pStyle w:val="Heading3"/>
      </w:pPr>
      <w:r>
        <w:t xml:space="preserve">3.1 Clinical Social Work and Mental Health Support</w:t>
      </w:r>
    </w:p>
    <w:p>
      <w:pPr>
        <w:pStyle w:val="FirstParagraph"/>
      </w:pPr>
      <w:r>
        <w:br/>
      </w:r>
    </w:p>
    <w:p>
      <w:pPr>
        <w:pStyle w:val="BodyText"/>
      </w:pPr>
      <w:r>
        <w:t xml:space="preserve">Mental health stigma has historically been a barrier in</w:t>
      </w:r>
      <w:r>
        <w:t xml:space="preserve"> </w:t>
      </w:r>
      <w:r>
        <w:rPr>
          <w:bCs/>
          <w:b/>
        </w:rPr>
        <w:t xml:space="preserve">Iran Tehran</w:t>
      </w:r>
      <w:r>
        <w:t xml:space="preserve">. A modern</w:t>
      </w:r>
      <w:r>
        <w:t xml:space="preserve"> </w:t>
      </w:r>
      <w:r>
        <w:rPr>
          <w:bCs/>
          <w:b/>
        </w:rPr>
        <w:t xml:space="preserve">Social Worker</w:t>
      </w:r>
      <w:r>
        <w:t xml:space="preserve"> </w:t>
      </w:r>
      <w:r>
        <w:t xml:space="preserve">plays a crucial role in destigmatizing mental health issues, particularly among adolescents and women. In public hospitals and private clinics across the capital, social workers collaborate with psychologists to provide holistic care. They address not only the individual's psychological distress but also the systemic barriers—such as lack of insurance coverage or housing instability—that contribute to that distress.</w:t>
      </w:r>
    </w:p>
    <w:p>
      <w:pPr>
        <w:pStyle w:val="BodyText"/>
      </w:pPr>
      <w:r>
        <w:br/>
      </w:r>
    </w:p>
    <w:bookmarkEnd w:id="23"/>
    <w:bookmarkStart w:id="24" w:name="child-protection-and-family-welfare"/>
    <w:p>
      <w:pPr>
        <w:pStyle w:val="Heading3"/>
      </w:pPr>
      <w:r>
        <w:t xml:space="preserve">3.2 Child Protection and Family Welfare</w:t>
      </w:r>
    </w:p>
    <w:p>
      <w:pPr>
        <w:pStyle w:val="FirstParagraph"/>
      </w:pPr>
      <w:r>
        <w:br/>
      </w:r>
    </w:p>
    <w:p>
      <w:pPr>
        <w:pStyle w:val="BodyText"/>
      </w:pPr>
      <w:r>
        <w:t xml:space="preserve">The protection of minors is a paramount concern for any</w:t>
      </w:r>
      <w:r>
        <w:t xml:space="preserve"> </w:t>
      </w:r>
      <w:r>
        <w:rPr>
          <w:bCs/>
          <w:b/>
        </w:rPr>
        <w:t xml:space="preserve">Social Worker</w:t>
      </w:r>
      <w:r>
        <w:t xml:space="preserve"> </w:t>
      </w:r>
      <w:r>
        <w:t xml:space="preserve">operating in</w:t>
      </w:r>
      <w:r>
        <w:t xml:space="preserve"> </w:t>
      </w:r>
      <w:r>
        <w:rPr>
          <w:bCs/>
          <w:b/>
        </w:rPr>
        <w:t xml:space="preserve">Tehran, Iran</w:t>
      </w:r>
      <w:r>
        <w:t xml:space="preserve">. With rising divorce rates and economic pressure leading to family fragmentation, state-affiliated social welfare organizations rely heavily on caseworkers to assess home environments. The challenge lies in balancing the enforcement of protective services with respect for cultural familial autonomy. A competent</w:t>
      </w:r>
      <w:r>
        <w:t xml:space="preserve"> </w:t>
      </w:r>
      <w:r>
        <w:rPr>
          <w:bCs/>
          <w:b/>
        </w:rPr>
        <w:t xml:space="preserve">Social Worker</w:t>
      </w:r>
      <w:r>
        <w:t xml:space="preserve"> </w:t>
      </w:r>
      <w:r>
        <w:t xml:space="preserve">in this region must possess high levels of cultural competence to negotiate with families without causing defensiveness or withdrawal.</w:t>
      </w:r>
    </w:p>
    <w:p>
      <w:pPr>
        <w:pStyle w:val="BodyText"/>
      </w:pPr>
      <w:r>
        <w:br/>
      </w:r>
    </w:p>
    <w:bookmarkEnd w:id="24"/>
    <w:bookmarkStart w:id="25" w:name="addiction-treatment-and-harm-reduction"/>
    <w:p>
      <w:pPr>
        <w:pStyle w:val="Heading3"/>
      </w:pPr>
      <w:r>
        <w:t xml:space="preserve">3.3 Addiction Treatment and Harm Reduction</w:t>
      </w:r>
    </w:p>
    <w:p>
      <w:pPr>
        <w:pStyle w:val="FirstParagraph"/>
      </w:pPr>
      <w:r>
        <w:br/>
      </w:r>
    </w:p>
    <w:p>
      <w:pPr>
        <w:pStyle w:val="BodyText"/>
      </w:pPr>
      <w:r>
        <w:t xml:space="preserve">Drug addiction remains a significant public health crisis in</w:t>
      </w:r>
      <w:r>
        <w:t xml:space="preserve"> </w:t>
      </w:r>
      <w:r>
        <w:rPr>
          <w:bCs/>
          <w:b/>
        </w:rPr>
        <w:t xml:space="preserve">Iran Tehran</w:t>
      </w:r>
      <w:r>
        <w:t xml:space="preserve">, affecting various socioeconomic strata. Social workers are integral to rehabilitation centers, providing counseling, relapse prevention strategies, and reintegration support for recovering addicts. Given the strict legal penalties associated with drug offenses in Iran, social workers often act as mediators between the judicial system and the medical needs of the patient, advocating for treatment over incarceration where appropriate.</w:t>
      </w:r>
    </w:p>
    <w:p>
      <w:pPr>
        <w:pStyle w:val="BodyText"/>
      </w:pPr>
      <w:r>
        <w:br/>
      </w:r>
    </w:p>
    <w:bookmarkEnd w:id="25"/>
    <w:bookmarkEnd w:id="26"/>
    <w:bookmarkStart w:id="27" w:name="challenges-facing-social-workers"/>
    <w:p>
      <w:pPr>
        <w:pStyle w:val="Heading2"/>
      </w:pPr>
      <w:r>
        <w:t xml:space="preserve">4. Challenges Facing Social Workers</w:t>
      </w:r>
    </w:p>
    <w:p>
      <w:pPr>
        <w:pStyle w:val="FirstParagraph"/>
      </w:pPr>
      <w:r>
        <w:br/>
      </w:r>
    </w:p>
    <w:p>
      <w:pPr>
        <w:pStyle w:val="BodyText"/>
      </w:pPr>
      <w:r>
        <w:t xml:space="preserve">The practice of social work in</w:t>
      </w:r>
      <w:r>
        <w:t xml:space="preserve"> </w:t>
      </w:r>
      <w:r>
        <w:rPr>
          <w:bCs/>
          <w:b/>
        </w:rPr>
        <w:t xml:space="preserve">Tehran, Iran</w:t>
      </w:r>
      <w:r>
        <w:t xml:space="preserve"> </w:t>
      </w:r>
      <w:r>
        <w:t xml:space="preserve">is not without significant obstacles. Professional</w:t>
      </w:r>
      <w:r>
        <w:t xml:space="preserve"> </w:t>
      </w:r>
      <w:r>
        <w:rPr>
          <w:bCs/>
          <w:b/>
        </w:rPr>
        <w:t xml:space="preserve">Social Worker</w:t>
      </w:r>
      <w:r>
        <w:t xml:space="preserve">s often report the following difficulties:</w:t>
      </w:r>
    </w:p>
    <w:p>
      <w:pPr>
        <w:pStyle w:val="BodyText"/>
      </w:pPr>
      <w:r>
        <w:br/>
      </w:r>
    </w:p>
    <w:p>
      <w:pPr>
        <w:numPr>
          <w:ilvl w:val="0"/>
          <w:numId w:val="1002"/>
        </w:numPr>
        <w:pStyle w:val="Compact"/>
      </w:pPr>
      <w:r>
        <w:rPr>
          <w:bCs/>
          <w:b/>
        </w:rPr>
        <w:t xml:space="preserve">Bureaucratic Red Tape:</w:t>
      </w:r>
      <w:r>
        <w:t xml:space="preserve">Navigating the administrative structures of Iranian government agencies can be slow and complex, delaying critical interventions for vulnerable populations.</w:t>
      </w:r>
    </w:p>
    <w:p>
      <w:pPr>
        <w:numPr>
          <w:ilvl w:val="0"/>
          <w:numId w:val="1002"/>
        </w:numPr>
        <w:pStyle w:val="Compact"/>
      </w:pPr>
      <w:r>
        <w:t xml:space="preserve">Resource Scarcity:In many public institutions in</w:t>
      </w:r>
      <w:r>
        <w:t xml:space="preserve"> </w:t>
      </w:r>
      <w:r>
        <w:rPr>
          <w:bCs/>
          <w:b/>
        </w:rPr>
        <w:t xml:space="preserve">Tehran, Iran</w:t>
      </w:r>
      <w:r>
        <w:t xml:space="preserve">, there is a shortage of funding and material resources. A</w:t>
      </w:r>
      <w:r>
        <w:t xml:space="preserve"> </w:t>
      </w:r>
      <w:r>
        <w:rPr>
          <w:bCs/>
          <w:b/>
        </w:rPr>
        <w:t xml:space="preserve">Social Worker</w:t>
      </w:r>
      <w:r>
        <w:t xml:space="preserve"> </w:t>
      </w:r>
      <w:r>
        <w:t xml:space="preserve">may have the expertise to identify a problem but lack the financial means to provide immediate solutions.</w:t>
      </w:r>
    </w:p>
    <w:p>
      <w:pPr>
        <w:numPr>
          <w:ilvl w:val="0"/>
          <w:numId w:val="1002"/>
        </w:numPr>
        <w:pStyle w:val="Compact"/>
      </w:pPr>
      <w:r>
        <w:t xml:space="preserve">Societal Perception:In some segments of society, particularly among older generations, social work may still be viewed merely as charity rather than a scientific profession. This can undermine the authority of a</w:t>
      </w:r>
      <w:r>
        <w:t xml:space="preserve"> </w:t>
      </w:r>
      <w:r>
        <w:rPr>
          <w:bCs/>
          <w:b/>
        </w:rPr>
        <w:t xml:space="preserve">Social Worker</w:t>
      </w:r>
      <w:r>
        <w:t xml:space="preserve"> </w:t>
      </w:r>
      <w:r>
        <w:t xml:space="preserve">when attempting to enforce mandatory reporting or protective measures.</w:t>
      </w:r>
    </w:p>
    <w:p>
      <w:pPr>
        <w:pStyle w:val="FirstParagraph"/>
      </w:pPr>
      <w:r>
        <w:br/>
      </w:r>
    </w:p>
    <w:bookmarkEnd w:id="27"/>
    <w:bookmarkStart w:id="28" w:name="the-future-outlook-and-recommendations"/>
    <w:p>
      <w:pPr>
        <w:pStyle w:val="Heading2"/>
      </w:pPr>
      <w:r>
        <w:t xml:space="preserve">5. The Future Outlook and Recommendations</w:t>
      </w:r>
    </w:p>
    <w:p>
      <w:pPr>
        <w:pStyle w:val="FirstParagraph"/>
      </w:pPr>
      <w:r>
        <w:br/>
      </w:r>
    </w:p>
    <w:p>
      <w:pPr>
        <w:pStyle w:val="BodyText"/>
      </w:pPr>
      <w:r>
        <w:t xml:space="preserve">The role of the</w:t>
      </w:r>
      <w:r>
        <w:t xml:space="preserve"> </w:t>
      </w:r>
      <w:r>
        <w:rPr>
          <w:bCs/>
          <w:b/>
        </w:rPr>
        <w:t xml:space="preserve">Social Worker</w:t>
      </w:r>
      <w:r>
        <w:t xml:space="preserve"> </w:t>
      </w:r>
      <w:r>
        <w:t xml:space="preserve">in</w:t>
      </w:r>
      <w:r>
        <w:t xml:space="preserve"> </w:t>
      </w:r>
      <w:r>
        <w:rPr>
          <w:bCs/>
          <w:b/>
        </w:rPr>
        <w:t xml:space="preserve">Tehran, Iran</w:t>
      </w:r>
      <w:r>
        <w:t xml:space="preserve"> </w:t>
      </w:r>
      <w:r>
        <w:t xml:space="preserve">is poised for expansion as awareness of mental health and social rights grows. To enhance the efficacy of this profession, several recommendations are proposed:</w:t>
      </w:r>
    </w:p>
    <w:p>
      <w:pPr>
        <w:pStyle w:val="BodyText"/>
      </w:pPr>
      <w:r>
        <w:br/>
      </w:r>
    </w:p>
    <w:p>
      <w:pPr>
        <w:numPr>
          <w:ilvl w:val="0"/>
          <w:numId w:val="1003"/>
        </w:numPr>
        <w:pStyle w:val="Compact"/>
      </w:pPr>
      <w:r>
        <w:t xml:space="preserve">Civil Society Engagement:The government should encourage greater collaboration between NGOs and professional</w:t>
      </w:r>
      <w:r>
        <w:t xml:space="preserve"> </w:t>
      </w:r>
      <w:r>
        <w:rPr>
          <w:bCs/>
          <w:b/>
        </w:rPr>
        <w:t xml:space="preserve">Social Worker</w:t>
      </w:r>
      <w:r>
        <w:t xml:space="preserve">s to bridge the gap between state policy and grassroots needs.</w:t>
      </w:r>
    </w:p>
    <w:p>
      <w:pPr>
        <w:numPr>
          <w:ilvl w:val="0"/>
          <w:numId w:val="1003"/>
        </w:numPr>
        <w:pStyle w:val="Compact"/>
      </w:pPr>
      <w:r>
        <w:t xml:space="preserve">Educational Standardization:Continuing education for practicing professionals is essential. Programs focused on modern trauma-informed care and digital social work are increasingly relevant in a connected city like</w:t>
      </w:r>
      <w:r>
        <w:t xml:space="preserve"> </w:t>
      </w:r>
      <w:r>
        <w:rPr>
          <w:bCs/>
          <w:b/>
        </w:rPr>
        <w:t xml:space="preserve">Tehran, Iran</w:t>
      </w:r>
      <w:r>
        <w:t xml:space="preserve">.</w:t>
      </w:r>
    </w:p>
    <w:p>
      <w:pPr>
        <w:numPr>
          <w:ilvl w:val="0"/>
          <w:numId w:val="1003"/>
        </w:numPr>
        <w:pStyle w:val="Compact"/>
      </w:pPr>
      <w:r>
        <w:t xml:space="preserve">Promoting Professional Identity:Public awareness campaigns can help elevate the status of the profession, ensuring that families and institutions view a</w:t>
      </w:r>
      <w:r>
        <w:t xml:space="preserve"> </w:t>
      </w:r>
      <w:r>
        <w:rPr>
          <w:bCs/>
          <w:b/>
        </w:rPr>
        <w:t xml:space="preserve">Social Worker</w:t>
      </w:r>
      <w:r>
        <w:t xml:space="preserve"> </w:t>
      </w:r>
      <w:r>
        <w:t xml:space="preserve">as an essential partner in community health.</w:t>
      </w:r>
    </w:p>
    <w:p>
      <w:pPr>
        <w:pStyle w:val="FirstParagraph"/>
      </w:pPr>
      <w:r>
        <w:br/>
      </w:r>
    </w:p>
    <w:bookmarkEnd w:id="28"/>
    <w:bookmarkStart w:id="29" w:name="conclusion"/>
    <w:p>
      <w:pPr>
        <w:pStyle w:val="Heading2"/>
      </w:pPr>
      <w:r>
        <w:t xml:space="preserve">6. Conclusion</w:t>
      </w:r>
    </w:p>
    <w:p>
      <w:pPr>
        <w:pStyle w:val="FirstParagraph"/>
      </w:pPr>
      <w:r>
        <w:br/>
      </w:r>
    </w:p>
    <w:p>
      <w:pPr>
        <w:pStyle w:val="BodyText"/>
      </w:pPr>
      <w:r>
        <w:t xml:space="preserve">In conclusion, the presence of a dedicated and professionally trained</w:t>
      </w:r>
      <w:r>
        <w:t xml:space="preserve"> </w:t>
      </w:r>
      <w:r>
        <w:rPr>
          <w:bCs/>
          <w:b/>
        </w:rPr>
        <w:t xml:space="preserve">Social Worker</w:t>
      </w:r>
      <w:r>
        <w:t xml:space="preserve"> </w:t>
      </w:r>
      <w:r>
        <w:t xml:space="preserve">is indispensable for maintaining social stability in</w:t>
      </w:r>
      <w:r>
        <w:t xml:space="preserve"> </w:t>
      </w:r>
      <w:r>
        <w:rPr>
          <w:bCs/>
          <w:b/>
        </w:rPr>
        <w:t xml:space="preserve">Tehran, Iran</w:t>
      </w:r>
      <w:r>
        <w:t xml:space="preserve">. While the challenges posed by economic instability, cultural transitions, and bureaucratic hurdles are significant, they do not diminish the critical importance of this role. Whether addressing child welfare, mental health crises, or addiction recovery in a city as vast and complex as</w:t>
      </w:r>
      <w:r>
        <w:t xml:space="preserve"> </w:t>
      </w:r>
      <w:r>
        <w:rPr>
          <w:bCs/>
          <w:b/>
        </w:rPr>
        <w:t xml:space="preserve">Iran Tehran</w:t>
      </w:r>
      <w:r>
        <w:t xml:space="preserve">, social workers serve as the vital link between individual suffering and societal healing. Future efforts must focus on empowering these professionals with better resources, clearer legal frameworks, and greater societal respect.</w:t>
      </w:r>
    </w:p>
    <w:p>
      <w:pPr>
        <w:pStyle w:val="BodyText"/>
      </w:pPr>
      <w:r>
        <w:br/>
      </w:r>
    </w:p>
    <w:bookmarkEnd w:id="29"/>
    <w:bookmarkStart w:id="30" w:name="references-simulated-for-context"/>
    <w:p>
      <w:pPr>
        <w:pStyle w:val="Heading2"/>
      </w:pPr>
      <w:r>
        <w:t xml:space="preserve">References (Simulated for Context)</w:t>
      </w:r>
    </w:p>
    <w:p>
      <w:pPr>
        <w:pStyle w:val="FirstParagraph"/>
      </w:pPr>
      <w:r>
        <w:br/>
      </w:r>
    </w:p>
    <w:p>
      <w:pPr>
        <w:numPr>
          <w:ilvl w:val="0"/>
          <w:numId w:val="1004"/>
        </w:numPr>
        <w:pStyle w:val="Compact"/>
      </w:pPr>
      <w:r>
        <w:t xml:space="preserve">Iran Social Welfare Planning and Reorganization Organization. (2023). Annual Report on Urban Welfare Services.</w:t>
      </w:r>
    </w:p>
    <w:p>
      <w:pPr>
        <w:numPr>
          <w:ilvl w:val="0"/>
          <w:numId w:val="1004"/>
        </w:numPr>
        <w:pStyle w:val="Compact"/>
      </w:pPr>
      <w:r>
        <w:t xml:space="preserve">Karimi, A., &amp; Hosseini, M. (2021). "Cultural Adaptations in Clinical Social Work: The Case of Tehran." Journal of Middle Eastern Sociology.</w:t>
      </w:r>
    </w:p>
    <w:p>
      <w:pPr>
        <w:numPr>
          <w:ilvl w:val="0"/>
          <w:numId w:val="1004"/>
        </w:numPr>
        <w:pStyle w:val="Compact"/>
      </w:pPr>
      <w:r>
        <w:t xml:space="preserve">National Statistics Center of Iran. (2022). Demographic and Household Surveys.</w:t>
      </w:r>
    </w:p>
    <w:p>
      <w:pPr>
        <w:pStyle w:val="FirstParagraph"/>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Social Workers in Tehran, Iran</dc:title>
  <dc:creator/>
  <cp:keywords/>
  <dcterms:created xsi:type="dcterms:W3CDTF">2026-07-29T03:52:36Z</dcterms:created>
  <dcterms:modified xsi:type="dcterms:W3CDTF">2026-07-29T03:52:36Z</dcterms:modified>
</cp:coreProperties>
</file>

<file path=docProps/custom.xml><?xml version="1.0" encoding="utf-8"?>
<Properties xmlns="http://schemas.openxmlformats.org/officeDocument/2006/custom-properties" xmlns:vt="http://schemas.openxmlformats.org/officeDocument/2006/docPropsVTypes"/>
</file>