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Complex</w:t>
      </w:r>
      <w:r>
        <w:t xml:space="preserve"> </w:t>
      </w:r>
      <w:r>
        <w:t xml:space="preserve">Socio-Economic</w:t>
      </w:r>
      <w:r>
        <w:t xml:space="preserve"> </w:t>
      </w:r>
      <w:r>
        <w:t xml:space="preserve">Landscape</w:t>
      </w:r>
      <w:r>
        <w:t xml:space="preserve"> </w:t>
      </w:r>
      <w:r>
        <w:t xml:space="preserve">of</w:t>
      </w:r>
      <w:r>
        <w:t xml:space="preserve"> </w:t>
      </w:r>
      <w:r>
        <w:t xml:space="preserve">Italy</w:t>
      </w:r>
      <w:r>
        <w:t xml:space="preserve"> </w:t>
      </w:r>
      <w:r>
        <w:t xml:space="preserve">Milan</w:t>
      </w:r>
    </w:p>
    <w:bookmarkStart w:id="25" w:name="X17de286cc1f8c60d5674f91bde99e5376eb2011"/>
    <w:p>
      <w:pPr>
        <w:pStyle w:val="Heading1"/>
      </w:pPr>
      <w:r>
        <w:t xml:space="preserve">The Evolving Role of the Social Worker in the Complex Socio-Economic Landscape of Italy Milan</w:t>
      </w:r>
    </w:p>
    <w:p>
      <w:pPr>
        <w:pStyle w:val="FirstParagraph"/>
      </w:pPr>
      <w:r>
        <w:br/>
      </w:r>
      <w:r>
        <w:br/>
      </w:r>
    </w:p>
    <w:p>
      <w:pPr>
        <w:pStyle w:val="BodyText"/>
      </w:pPr>
      <w:r>
        <w:br/>
      </w:r>
      <w:r>
        <w:br/>
      </w:r>
      <w:r>
        <w:t xml:space="preserve">This research paper explores the critical function and expanding responsibilities of a</w:t>
      </w:r>
      <w:r>
        <w:t xml:space="preserve"> </w:t>
      </w:r>
      <w:r>
        <w:rPr>
          <w:bCs/>
          <w:b/>
        </w:rPr>
        <w:t xml:space="preserve">Social Worker</w:t>
      </w:r>
      <w:r>
        <w:t xml:space="preserve"> </w:t>
      </w:r>
      <w:r>
        <w:t xml:space="preserve">within the specific context of</w:t>
      </w:r>
      <w:r>
        <w:t xml:space="preserve"> </w:t>
      </w:r>
      <w:r>
        <w:rPr>
          <w:iCs/>
          <w:i/>
        </w:rPr>
        <w:t xml:space="preserve">Italy Milan</w:t>
      </w:r>
      <w:r>
        <w:t xml:space="preserve">. As one of Europe’s most dynamic economic hubs, Milan presents a unique paradox: extreme wealth juxtaposed with significant social exclusion. This document analyzes how modern</w:t>
      </w:r>
      <w:r>
        <w:t xml:space="preserve"> </w:t>
      </w:r>
      <w:r>
        <w:rPr>
          <w:bCs/>
          <w:b/>
        </w:rPr>
        <w:t xml:space="preserve">Social Workers</w:t>
      </w:r>
      <w:r>
        <w:t xml:space="preserve"> </w:t>
      </w:r>
      <w:r>
        <w:t xml:space="preserve">in this metropolitan area navigate legal frameworks, cultural integration challenges, and the gig economy to provide essential support. By examining the intersection of local policy and global migration trends in</w:t>
      </w:r>
      <w:r>
        <w:t xml:space="preserve"> </w:t>
      </w:r>
      <w:r>
        <w:rPr>
          <w:iCs/>
          <w:i/>
        </w:rPr>
        <w:t xml:space="preserve">Italy Milan</w:t>
      </w:r>
      <w:r>
        <w:t xml:space="preserve">, we highlight the indispensable nature of professional social intervention in maintaining social cohesion.</w:t>
      </w:r>
    </w:p>
    <w:p>
      <w:pPr>
        <w:pStyle w:val="BodyText"/>
      </w:pPr>
      <w:r>
        <w:br/>
      </w:r>
      <w:r>
        <w:br/>
      </w:r>
    </w:p>
    <w:bookmarkStart w:id="20" w:name="section"/>
    <w:p>
      <w:pPr>
        <w:pStyle w:val="Heading2"/>
      </w:pPr>
    </w:p>
    <w:p>
      <w:pPr>
        <w:pStyle w:val="FirstParagraph"/>
      </w:pPr>
      <w:r>
        <w:t xml:space="preserve">The city of</w:t>
      </w:r>
      <w:r>
        <w:t xml:space="preserve"> </w:t>
      </w:r>
      <w:r>
        <w:rPr>
          <w:iCs/>
          <w:i/>
        </w:rPr>
        <w:t xml:space="preserve">Italy Milan</w:t>
      </w:r>
      <w:r>
        <w:t xml:space="preserve">, widely recognized as the industrial, fashion, and financial capital of Italy, stands at a critical juncture regarding social welfare. While the global image of</w:t>
      </w:r>
      <w:r>
        <w:t xml:space="preserve"> </w:t>
      </w:r>
      <w:r>
        <w:rPr>
          <w:iCs/>
          <w:i/>
        </w:rPr>
        <w:t xml:space="preserve">Italy Milan</w:t>
      </w:r>
      <w:r>
        <w:t xml:space="preserve"> </w:t>
      </w:r>
      <w:r>
        <w:t xml:space="preserve">often centers on high fashion and luxury commerce, beneath this veneer lies a complex socio-structural reality that requires sophisticated intervention. The primary focus of this research is to elucidate the role, challenges, and strategic importance of the</w:t>
      </w:r>
      <w:r>
        <w:t xml:space="preserve"> </w:t>
      </w:r>
      <w:r>
        <w:rPr>
          <w:bCs/>
          <w:b/>
        </w:rPr>
        <w:t xml:space="preserve">Social Worker</w:t>
      </w:r>
      <w:r>
        <w:t xml:space="preserve"> </w:t>
      </w:r>
      <w:r>
        <w:t xml:space="preserve">in addressing these disparities. In recent years, the demographic shifts within</w:t>
      </w:r>
      <w:r>
        <w:t xml:space="preserve"> </w:t>
      </w:r>
      <w:r>
        <w:rPr>
          <w:iCs/>
          <w:i/>
        </w:rPr>
        <w:t xml:space="preserve">Italy Milan</w:t>
      </w:r>
      <w:r>
        <w:t xml:space="preserve">, driven by both internal migration from Southern Italy and international immigration, have placed unprecedented pressure on local social services. Consequently, the professional mandate of a</w:t>
      </w:r>
      <w:r>
        <w:t xml:space="preserve"> </w:t>
      </w:r>
      <w:r>
        <w:rPr>
          <w:bCs/>
          <w:b/>
        </w:rPr>
        <w:t xml:space="preserve">Social Worker</w:t>
      </w:r>
      <w:r>
        <w:t xml:space="preserve"> </w:t>
      </w:r>
      <w:r>
        <w:t xml:space="preserve">has expanded far beyond traditional casework to include policy advocacy, community coordination, and crisis management in one of Europe’s most expensive urban environments.</w:t>
      </w:r>
    </w:p>
    <w:bookmarkEnd w:id="20"/>
    <w:bookmarkStart w:id="21" w:name="the-contextual-landscape-of-italy-milan"/>
    <w:p>
      <w:pPr>
        <w:pStyle w:val="Heading2"/>
      </w:pPr>
      <w:r>
        <w:t xml:space="preserve">The Contextual Landscape of</w:t>
      </w:r>
      <w:r>
        <w:t xml:space="preserve"> </w:t>
      </w:r>
      <w:r>
        <w:rPr>
          <w:iCs/>
          <w:i/>
        </w:rPr>
        <w:t xml:space="preserve">Italy Milan</w:t>
      </w:r>
    </w:p>
    <w:p>
      <w:pPr>
        <w:pStyle w:val="FirstParagraph"/>
      </w:pPr>
      <w:r>
        <w:t xml:space="preserve">To understand the necessity of professional social intervention in</w:t>
      </w:r>
      <w:r>
        <w:t xml:space="preserve"> </w:t>
      </w:r>
      <w:r>
        <w:rPr>
          <w:iCs/>
          <w:i/>
        </w:rPr>
        <w:t xml:space="preserve">Italy Milan</w:t>
      </w:r>
      <w:r>
        <w:t xml:space="preserve">, one must first analyze the specific socio-economic indicators of the region. Housing insecurity is a predominant issue; as rental prices in central districts skyrocket, vulnerable populations are increasingly pushed to the peripheries or into precarious living conditions. The gap between income levels and housing costs creates a fertile ground for social instability. Furthermore,</w:t>
      </w:r>
      <w:r>
        <w:t xml:space="preserve"> </w:t>
      </w:r>
      <w:r>
        <w:rPr>
          <w:iCs/>
          <w:i/>
        </w:rPr>
        <w:t xml:space="preserve">Italy Milan</w:t>
      </w:r>
      <w:r>
        <w:t xml:space="preserve"> </w:t>
      </w:r>
      <w:r>
        <w:t xml:space="preserve">serves as a primary gateway for migrants entering the European Union. This demographic reality requires a nuanced approach that goes beyond mere administrative processing of asylum claims.</w:t>
      </w:r>
    </w:p>
    <w:p>
      <w:pPr>
        <w:pStyle w:val="BodyText"/>
      </w:pPr>
      <w:r>
        <w:t xml:space="preserve">In this context, the</w:t>
      </w:r>
      <w:r>
        <w:t xml:space="preserve"> </w:t>
      </w:r>
      <w:r>
        <w:rPr>
          <w:bCs/>
          <w:b/>
        </w:rPr>
        <w:t xml:space="preserve">Social Worker</w:t>
      </w:r>
      <w:r>
        <w:t xml:space="preserve"> </w:t>
      </w:r>
      <w:r>
        <w:t xml:space="preserve">acts as a crucial bridge between the individual and the state. Unlike other European cities with more robust centralized welfare systems, Italy relies heavily on a mix of public institutions and private third-sector organizations (the "Third Sector" or Terzo Settore). Therefore, a</w:t>
      </w:r>
      <w:r>
        <w:t xml:space="preserve"> </w:t>
      </w:r>
      <w:r>
        <w:rPr>
          <w:bCs/>
          <w:b/>
        </w:rPr>
        <w:t xml:space="preserve">Social Worker</w:t>
      </w:r>
      <w:r>
        <w:t xml:space="preserve"> </w:t>
      </w:r>
      <w:r>
        <w:t xml:space="preserve">in</w:t>
      </w:r>
      <w:r>
        <w:t xml:space="preserve"> </w:t>
      </w:r>
      <w:r>
        <w:rPr>
          <w:iCs/>
          <w:i/>
        </w:rPr>
        <w:t xml:space="preserve">Italy Milan</w:t>
      </w:r>
      <w:r>
        <w:t xml:space="preserve"> </w:t>
      </w:r>
      <w:r>
        <w:t xml:space="preserve">often operates within a fragmented service network, requiring high levels of adaptability and inter-agency collaboration to ensure that no individual falls through the cracks of the system.</w:t>
      </w:r>
    </w:p>
    <w:bookmarkEnd w:id="21"/>
    <w:bookmarkStart w:id="22" w:name="evolving-professional-responsibilities"/>
    <w:p>
      <w:pPr>
        <w:pStyle w:val="Heading2"/>
      </w:pPr>
      <w:r>
        <w:t xml:space="preserve">Evolving Professional Responsibilities</w:t>
      </w:r>
    </w:p>
    <w:p>
      <w:pPr>
        <w:pStyle w:val="FirstParagraph"/>
      </w:pPr>
      <w:r>
        <w:t xml:space="preserve">The definition of a</w:t>
      </w:r>
      <w:r>
        <w:t xml:space="preserve"> </w:t>
      </w:r>
      <w:r>
        <w:rPr>
          <w:bCs/>
          <w:b/>
        </w:rPr>
        <w:t xml:space="preserve">Social Worker</w:t>
      </w:r>
      <w:r>
        <w:t xml:space="preserve"> </w:t>
      </w:r>
      <w:r>
        <w:t xml:space="preserve">in</w:t>
      </w:r>
      <w:r>
        <w:t xml:space="preserve"> </w:t>
      </w:r>
      <w:r>
        <w:rPr>
          <w:iCs/>
          <w:i/>
        </w:rPr>
        <w:t xml:space="preserve">Italy Milan</w:t>
      </w:r>
      <w:r>
        <w:t xml:space="preserve"> </w:t>
      </w:r>
      <w:r>
        <w:t xml:space="preserve">has evolved significantly over the last decade. Historically, social work was often viewed through a charitable or religious lens. However, contemporary practice demands a rights-based approach grounded in international human rights standards and Italian constitutional law. A modern</w:t>
      </w:r>
      <w:r>
        <w:t xml:space="preserve"> </w:t>
      </w:r>
      <w:r>
        <w:rPr>
          <w:bCs/>
          <w:b/>
        </w:rPr>
        <w:t xml:space="preserve">Social Worker</w:t>
      </w:r>
      <w:r>
        <w:t xml:space="preserve"> </w:t>
      </w:r>
      <w:r>
        <w:t xml:space="preserve">in this region is expected to possess specialized knowledge in:</w:t>
      </w:r>
    </w:p>
    <w:p>
      <w:pPr>
        <w:numPr>
          <w:ilvl w:val="0"/>
          <w:numId w:val="1001"/>
        </w:numPr>
        <w:pStyle w:val="Compact"/>
      </w:pPr>
      <w:r>
        <w:rPr>
          <w:bCs/>
          <w:b/>
        </w:rPr>
        <w:t xml:space="preserve">Mental Health Support:</w:t>
      </w:r>
      <w:r>
        <w:t xml:space="preserve"> </w:t>
      </w:r>
      <w:r>
        <w:t xml:space="preserve">Addressing trauma associated with migration, poverty, and domestic violence.</w:t>
      </w:r>
    </w:p>
    <w:p>
      <w:pPr>
        <w:numPr>
          <w:ilvl w:val="0"/>
          <w:numId w:val="1001"/>
        </w:numPr>
        <w:pStyle w:val="Compact"/>
      </w:pPr>
      <w:r>
        <w:t xml:space="preserve">Elderly Care Integration: Managing the "silver tsunami" of an aging population where many elderly citizens suffer from isolation and lack of family support.</w:t>
      </w:r>
    </w:p>
    <w:p>
      <w:pPr>
        <w:numPr>
          <w:ilvl w:val="0"/>
          <w:numId w:val="1001"/>
        </w:numPr>
        <w:pStyle w:val="Compact"/>
      </w:pPr>
      <w:r>
        <w:rPr>
          <w:bCs/>
          <w:b/>
        </w:rPr>
        <w:t xml:space="preserve">Youth Protection:</w:t>
      </w:r>
      <w:r>
        <w:t xml:space="preserve"> </w:t>
      </w:r>
      <w:r>
        <w:t xml:space="preserve">Intervening in cases of educational exclusion, juvenile delinquency, and labor exploitation within the informal economy.</w:t>
      </w:r>
    </w:p>
    <w:p>
      <w:pPr>
        <w:pStyle w:val="FirstParagraph"/>
      </w:pPr>
      <w:r>
        <w:t xml:space="preserve">The complexity is heightened by the economic volatility affecting</w:t>
      </w:r>
      <w:r>
        <w:t xml:space="preserve"> </w:t>
      </w:r>
      <w:r>
        <w:rPr>
          <w:iCs/>
          <w:i/>
        </w:rPr>
        <w:t xml:space="preserve">Italy Milan</w:t>
      </w:r>
      <w:r>
        <w:t xml:space="preserve">. As a business hub, it experiences fluctuations that directly impact employment rates. The rise of the gig economy has created a new class of precarious workers who lack social security protections.</w:t>
      </w:r>
      <w:r>
        <w:t xml:space="preserve"> </w:t>
      </w:r>
      <w:r>
        <w:rPr>
          <w:bCs/>
          <w:b/>
        </w:rPr>
        <w:t xml:space="preserve">Social Workers</w:t>
      </w:r>
      <w:r>
        <w:t xml:space="preserve"> </w:t>
      </w:r>
      <w:r>
        <w:t xml:space="preserve">are increasingly tasked with helping these individuals navigate bureaucratic hurdles to access basic rights, healthcare, and temporary relief funds.</w:t>
      </w:r>
    </w:p>
    <w:bookmarkEnd w:id="22"/>
    <w:bookmarkStart w:id="23" w:name="cultural-competence-and-integration"/>
    <w:p>
      <w:pPr>
        <w:pStyle w:val="Heading2"/>
      </w:pPr>
      <w:r>
        <w:t xml:space="preserve">Cultural Competence and Integration</w:t>
      </w:r>
    </w:p>
    <w:p>
      <w:pPr>
        <w:pStyle w:val="FirstParagraph"/>
      </w:pPr>
      <w:r>
        <w:t xml:space="preserve">In</w:t>
      </w:r>
      <w:r>
        <w:t xml:space="preserve"> </w:t>
      </w:r>
      <w:r>
        <w:rPr>
          <w:iCs/>
          <w:i/>
        </w:rPr>
        <w:t xml:space="preserve">Italy Milan</w:t>
      </w:r>
      <w:r>
        <w:t xml:space="preserve">, cultural competence is not merely a soft skill but a professional imperative. The population includes diverse communities speaking various languages and adhering to different cultural norms. A</w:t>
      </w:r>
      <w:r>
        <w:t xml:space="preserve"> </w:t>
      </w:r>
      <w:r>
        <w:rPr>
          <w:bCs/>
          <w:b/>
        </w:rPr>
        <w:t xml:space="preserve">Social Worker</w:t>
      </w:r>
      <w:r>
        <w:t xml:space="preserve"> </w:t>
      </w:r>
      <w:r>
        <w:t xml:space="preserve">must be capable of deconstructing stereotypes and biases that may exist within both the service providers and the service users. For instance, misunderstandings regarding family structures or gender roles can lead to misdiagnosis in social assessments.</w:t>
      </w:r>
    </w:p>
    <w:p>
      <w:pPr>
        <w:pStyle w:val="BodyText"/>
      </w:pPr>
      <w:r>
        <w:t xml:space="preserve">Moreover,</w:t>
      </w:r>
      <w:r>
        <w:t xml:space="preserve"> </w:t>
      </w:r>
      <w:r>
        <w:rPr>
          <w:bCs/>
          <w:b/>
        </w:rPr>
        <w:t xml:space="preserve">Social Workers</w:t>
      </w:r>
      <w:r>
        <w:t xml:space="preserve"> </w:t>
      </w:r>
      <w:r>
        <w:t xml:space="preserve">in</w:t>
      </w:r>
      <w:r>
        <w:t xml:space="preserve"> </w:t>
      </w:r>
      <w:r>
        <w:rPr>
          <w:iCs/>
          <w:i/>
        </w:rPr>
        <w:t xml:space="preserve">Italy Milan</w:t>
      </w:r>
      <w:r>
        <w:t xml:space="preserve"> </w:t>
      </w:r>
      <w:r>
        <w:t xml:space="preserve">play a pivotal role in fostering social cohesion. They organize community initiatives that encourage interaction between native Italians and immigrant populations. By facilitating dialogue and mutual understanding, they help mitigate the rise of xenophobia and social fragmentation. This preventive aspect of social work is crucial for the long-term stability of the city.</w:t>
      </w:r>
    </w:p>
    <w:bookmarkEnd w:id="23"/>
    <w:bookmarkStart w:id="24" w:name="challenges-faced-by-practitioners"/>
    <w:p>
      <w:pPr>
        <w:pStyle w:val="Heading2"/>
      </w:pPr>
      <w:r>
        <w:t xml:space="preserve">Challenges Faced by Practitioners</w:t>
      </w:r>
    </w:p>
    <w:p>
      <w:pPr>
        <w:pStyle w:val="FirstParagraph"/>
      </w:pPr>
      <w:r>
        <w:t xml:space="preserve">Despite their critical role,</w:t>
      </w:r>
      <w:r>
        <w:t xml:space="preserve"> </w:t>
      </w:r>
      <w:r>
        <w:rPr>
          <w:bCs/>
          <w:b/>
        </w:rPr>
        <w:t xml:space="preserve">Social Workers</w:t>
      </w:r>
      <w:r>
        <w:t xml:space="preserve"> </w:t>
      </w:r>
      <w:r>
        <w:t xml:space="preserve">in</w:t>
      </w:r>
      <w:r>
        <w:t xml:space="preserve"> </w:t>
      </w:r>
      <w:r>
        <w:rPr>
          <w:iCs/>
          <w:i/>
        </w:rPr>
        <w:t xml:space="preserve">Italy Milan</w:t>
      </w:r>
      <w:r>
        <w:br/>
      </w:r>
      <w:r>
        <w:t xml:space="preserve">**Conclusion**</w:t>
      </w:r>
      <w:r>
        <w:br/>
      </w:r>
      <w:r>
        <w:br/>
      </w:r>
      <w:r>
        <w:t xml:space="preserve">In conclusion, the role of the **Social Worker** in **Italy Milan** is indispensable to the functioning and humanity of one of Europe’s most prominent cities. As **Italy Milan** continues to grapple with economic inequality, demographic shifts, and integration challenges, the need for professional social intervention will only grow. The modern Social Worker must be a hybrid professional: part counselor, part administrator, part activist, and part cultural mediator. Future research should focus on quantifying the long-term benefits of these interventions in terms of public health outcomes and crime reduction in **Italy Milan**. Ultimately, investing in the resources and training of **Social Workers** is not merely an expense but a strategic investment in the social fabric that holds **Italy Milan**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the Complex Socio-Economic Landscape of Italy Milan</dc:title>
  <dc:creator/>
  <dc:language>en</dc:language>
  <cp:keywords/>
  <dcterms:created xsi:type="dcterms:W3CDTF">2026-07-29T18:22:59Z</dcterms:created>
  <dcterms:modified xsi:type="dcterms:W3CDTF">2026-07-29T18:22:59Z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