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Critical</w:t>
      </w:r>
      <w:r>
        <w:t xml:space="preserve"> </w:t>
      </w:r>
      <w:r>
        <w:t xml:space="preserve">Analysis</w:t>
      </w:r>
      <w:r>
        <w:t xml:space="preserve"> </w:t>
      </w:r>
      <w:r>
        <w:t xml:space="preserve">of</w:t>
      </w:r>
      <w:r>
        <w:t xml:space="preserve"> </w:t>
      </w:r>
      <w:r>
        <w:t xml:space="preserve">the</w:t>
      </w:r>
      <w:r>
        <w:t xml:space="preserve"> </w:t>
      </w:r>
      <w:r>
        <w:t xml:space="preserve">Social</w:t>
      </w:r>
      <w:r>
        <w:t xml:space="preserve"> </w:t>
      </w:r>
      <w:r>
        <w:t xml:space="preserve">Work</w:t>
      </w:r>
      <w:r>
        <w:t xml:space="preserve"> </w:t>
      </w:r>
      <w:r>
        <w:t xml:space="preserve">Profession</w:t>
      </w:r>
      <w:r>
        <w:t xml:space="preserve"> </w:t>
      </w:r>
      <w:r>
        <w:t xml:space="preserve">in</w:t>
      </w:r>
      <w:r>
        <w:t xml:space="preserve"> </w:t>
      </w:r>
      <w:r>
        <w:t xml:space="preserve">Kuwait</w:t>
      </w:r>
      <w:r>
        <w:t xml:space="preserve"> </w:t>
      </w:r>
      <w:r>
        <w:t xml:space="preserve">City:</w:t>
      </w:r>
      <w:r>
        <w:t xml:space="preserve"> </w:t>
      </w:r>
      <w:r>
        <w:t xml:space="preserve">Navigating</w:t>
      </w:r>
      <w:r>
        <w:t xml:space="preserve"> </w:t>
      </w:r>
      <w:r>
        <w:t xml:space="preserve">Tradition,</w:t>
      </w:r>
      <w:r>
        <w:t xml:space="preserve"> </w:t>
      </w:r>
      <w:r>
        <w:t xml:space="preserve">Modernity,</w:t>
      </w:r>
      <w:r>
        <w:t xml:space="preserve"> </w:t>
      </w:r>
      <w:r>
        <w:t xml:space="preserve">and</w:t>
      </w:r>
      <w:r>
        <w:t xml:space="preserve"> </w:t>
      </w:r>
      <w:r>
        <w:t xml:space="preserve">State</w:t>
      </w:r>
      <w:r>
        <w:t xml:space="preserve"> </w:t>
      </w:r>
      <w:r>
        <w:t xml:space="preserve">Welfare</w:t>
      </w:r>
    </w:p>
    <w:bookmarkStart w:id="28" w:name="Xbbfc2a275711f091c71340bcd40c2dd4133281c"/>
    <w:p>
      <w:pPr>
        <w:pStyle w:val="Heading1"/>
      </w:pPr>
      <w:r>
        <w:t xml:space="preserve">A Critical Analysis of the Social Work Profession in Kuwait City</w:t>
      </w:r>
    </w:p>
    <w:bookmarkStart w:id="20" w:name="X85a8a33c8f904184738c4596b083b8408d9b550"/>
    <w:p>
      <w:pPr>
        <w:pStyle w:val="Heading3"/>
      </w:pPr>
      <w:r>
        <w:t xml:space="preserve">Research Paper on Socio-Economic Development and Human Services in Kuwait City, State of Kuwait</w:t>
      </w:r>
    </w:p>
    <w:p>
      <w:pPr>
        <w:pStyle w:val="FirstParagraph"/>
      </w:pPr>
      <w:r>
        <w:rPr>
          <w:bCs/>
          <w:b/>
        </w:rPr>
        <w:t xml:space="preserve">Abstract:</w:t>
      </w:r>
      <w:r>
        <w:br/>
      </w:r>
      <w:r>
        <w:t xml:space="preserve">This research paper examines the evolving role of the social worker within the specific socio-cultural and political context of Kuwait City. As a rapidly modernizing Gulf nation with a unique demographic structure, Kuwait presents distinct challenges and opportunities for professional social work. This document explores how the social worker functions as a bridge between traditional tribal values, Islamic ethical frameworks, and modern state welfare systems. By analyzing legislative mandates, the impact of expatriate demographics, and emerging mental health needs in Kuwait City’s urban landscape, this paper argues that the effective deployment of skilled social workers is critical for maintaining social cohesion and ensuring sustainable development in the capital region.</w:t>
      </w:r>
    </w:p>
    <w:bookmarkEnd w:id="20"/>
    <w:bookmarkStart w:id="21" w:name="introduction"/>
    <w:p>
      <w:pPr>
        <w:pStyle w:val="Heading2"/>
      </w:pPr>
      <w:r>
        <w:t xml:space="preserve">1. Introduction</w:t>
      </w:r>
    </w:p>
    <w:p>
      <w:pPr>
        <w:pStyle w:val="FirstParagraph"/>
      </w:pPr>
      <w:r>
        <w:t xml:space="preserve">Kuwait City, as the bustling heart of the State of Kuwait, serves not only as its political and economic hub but also as a microcosm of complex social dynamics. Unlike many Western nations where social work emerged largely from grassroots charitable movements or religious institutions, the profession in Kuwait has been heavily institutionalized by the state. The concept of a</w:t>
      </w:r>
      <w:r>
        <w:t xml:space="preserve"> </w:t>
      </w:r>
      <w:r>
        <w:rPr>
          <w:bCs/>
          <w:b/>
        </w:rPr>
        <w:t xml:space="preserve">Social Worker</w:t>
      </w:r>
      <w:r>
        <w:t xml:space="preserve"> </w:t>
      </w:r>
      <w:r>
        <w:t xml:space="preserve">in this context is deeply intertwined with government policy, particularly through the Ministry of Social Affairs and Labor. This research paper aims to dissect the multifaceted nature of social work practice in Kuwait City, highlighting how professionals navigate a society that balances deep-rooted traditionalism with aggressive modernization.</w:t>
      </w:r>
    </w:p>
    <w:p>
      <w:pPr>
        <w:pStyle w:val="BodyText"/>
      </w:pPr>
      <w:r>
        <w:t xml:space="preserve">The significance of this study lies in understanding how local cultural nuances dictate service delivery. In Kuwait City, where high-income levels coexist with significant demographic disparities, the role of the</w:t>
      </w:r>
      <w:r>
        <w:t xml:space="preserve"> </w:t>
      </w:r>
      <w:r>
        <w:rPr>
          <w:bCs/>
          <w:b/>
        </w:rPr>
        <w:t xml:space="preserve">Social Worker</w:t>
      </w:r>
      <w:r>
        <w:t xml:space="preserve"> </w:t>
      </w:r>
      <w:r>
        <w:t xml:space="preserve">is not merely administrative but deeply psychosocial. They act as mediators between individual needs and state resources, ensuring that the welfare state remains responsive to both citizen populations and vulnerable expatriate communities.</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landscape of social work in Kuwait City, one must look at its historical foundations. The establishment of comprehensive social security laws in the mid-20th century created a robust safety net for Kuwaiti citizens, funded largely by oil revenues. Consequently, the role of the</w:t>
      </w:r>
      <w:r>
        <w:t xml:space="preserve"> </w:t>
      </w:r>
      <w:r>
        <w:rPr>
          <w:bCs/>
          <w:b/>
        </w:rPr>
        <w:t xml:space="preserve">Social Worker</w:t>
      </w:r>
      <w:r>
        <w:t xml:space="preserve"> </w:t>
      </w:r>
      <w:r>
        <w:t xml:space="preserve">evolved primarily within state institutions rather than non-governmental organizations (NGOs), which are less prominent in directing policy compared to Western counterparts.</w:t>
      </w:r>
    </w:p>
    <w:p>
      <w:pPr>
        <w:pStyle w:val="BodyText"/>
      </w:pPr>
      <w:r>
        <w:t xml:space="preserve">In Kuwait City, major hubs such as the Social Security Affairs organization and various public hospitals house large numbers of social workers. These professionals are tasked with evaluating eligibility for financial aid, managing child protection cases, and coordinating rehabilitation services. The institutional framework is hierarchical, reflecting the broader bureaucratic structure of Kuwaiti governance. However, recent years have seen a push toward decentralization in service delivery within Kuwait City to make these services more accessible to residents in different districts.</w:t>
      </w:r>
    </w:p>
    <w:bookmarkEnd w:id="22"/>
    <w:bookmarkStart w:id="23" w:name="X7758574d5a790b83dfdaae621c07bd3d8c32af1"/>
    <w:p>
      <w:pPr>
        <w:pStyle w:val="Heading2"/>
      </w:pPr>
      <w:r>
        <w:t xml:space="preserve">3. Socio-Cultural Dynamics and Ethical Considerations</w:t>
      </w:r>
    </w:p>
    <w:p>
      <w:pPr>
        <w:pStyle w:val="FirstParagraph"/>
      </w:pPr>
      <w:r>
        <w:t xml:space="preserve">A critical aspect of this research paper is the intersection of culture and profession. In Kuwait City, social work cannot be separated from Islamic ethics and Arab tribal traditions. The concept of *Amana* (trust) and community responsibility influences how a</w:t>
      </w:r>
      <w:r>
        <w:t xml:space="preserve"> </w:t>
      </w:r>
      <w:r>
        <w:rPr>
          <w:bCs/>
          <w:b/>
        </w:rPr>
        <w:t xml:space="preserve">Social Worker</w:t>
      </w:r>
      <w:r>
        <w:t xml:space="preserve"> </w:t>
      </w:r>
      <w:r>
        <w:t xml:space="preserve">approaches case management. For instance, family mediation often prioritizes family unity over individual autonomy, a stark contrast to Western individualistic models of therapy.</w:t>
      </w:r>
    </w:p>
    <w:p>
      <w:pPr>
        <w:pStyle w:val="BodyText"/>
      </w:pPr>
      <w:r>
        <w:t xml:space="preserve">Furthermore, privacy is paramount in this close-knit society. A social worker operating in Kuwait City must navigate the delicate balance between mandatory reporting requirements and the cultural stigma associated with mental health issues or family discord. There is an ongoing effort within professional circles in Kuwait City to adapt evidence-based practices to be culturally sensitive, ensuring that interventions do not alienate clients but rather empower them within their cultural context.</w:t>
      </w:r>
    </w:p>
    <w:bookmarkEnd w:id="23"/>
    <w:bookmarkStart w:id="24" w:name="X166f8476ae48e1e479908f4a5e35d0adc15b16e"/>
    <w:p>
      <w:pPr>
        <w:pStyle w:val="Heading2"/>
      </w:pPr>
      <w:r>
        <w:t xml:space="preserve">4. The Impact of Demographics on Service Delivery</w:t>
      </w:r>
    </w:p>
    <w:p>
      <w:pPr>
        <w:pStyle w:val="FirstParagraph"/>
      </w:pPr>
      <w:r>
        <w:t xml:space="preserve">Kuwait City is characterized by a unique demographic reality: expatriates constitute the majority of the population. This creates a dual-layered challenge for social workers. On one hand, there is the mandate to protect Kuwaiti citizens, ensuring their well-being amidst rapid urbanization and changing family structures on two-parent households due to male labor migration patterns.</w:t>
      </w:r>
    </w:p>
    <w:p>
      <w:pPr>
        <w:pStyle w:val="BodyText"/>
      </w:pPr>
      <w:r>
        <w:t xml:space="preserve">On the other hand, there is a growing need for services aimed at vulnerable expatriate populations, including domestic workers and low-income laborers who often lack legal recourse. While the state provides extensive welfare for citizens, social workers in Kuwait City increasingly find themselves acting as advocates for these marginalized groups within the gaps of existing legislation. This expansion of scope highlights the evolving definition of a</w:t>
      </w:r>
      <w:r>
        <w:t xml:space="preserve"> </w:t>
      </w:r>
      <w:r>
        <w:rPr>
          <w:bCs/>
          <w:b/>
        </w:rPr>
        <w:t xml:space="preserve">Social Worker</w:t>
      </w:r>
      <w:r>
        <w:t xml:space="preserve"> </w:t>
      </w:r>
      <w:r>
        <w:t xml:space="preserve">in Kuwait—from a state administrator to an advocate for universal human rights and basic welfare standards.</w:t>
      </w:r>
    </w:p>
    <w:bookmarkEnd w:id="24"/>
    <w:bookmarkStart w:id="25" w:name="X1ce756d9245e337f9a9a5b2d8e95b32cb1d7256"/>
    <w:p>
      <w:pPr>
        <w:pStyle w:val="Heading2"/>
      </w:pPr>
      <w:r>
        <w:t xml:space="preserve">5. Emerging Challenges: Mental Health and Urbanization</w:t>
      </w:r>
    </w:p>
    <w:p>
      <w:pPr>
        <w:pStyle w:val="FirstParagraph"/>
      </w:pPr>
      <w:r>
        <w:t xml:space="preserve">Rapid urban development in Kuwait City has brought about new psychological stressors. High-rise living, traffic congestion, and the pressure of maintaining social status have contributed to rising rates of anxiety and depression among youth. Consequently, the role of the clinical</w:t>
      </w:r>
      <w:r>
        <w:t xml:space="preserve"> </w:t>
      </w:r>
      <w:r>
        <w:rPr>
          <w:bCs/>
          <w:b/>
        </w:rPr>
        <w:t xml:space="preserve">Social Worker</w:t>
      </w:r>
      <w:r>
        <w:t xml:space="preserve"> </w:t>
      </w:r>
      <w:r>
        <w:t xml:space="preserve">is gaining prominence in schools and community centers across Kuwait City.</w:t>
      </w:r>
    </w:p>
    <w:p>
      <w:pPr>
        <w:pStyle w:val="BodyText"/>
      </w:pPr>
      <w:r>
        <w:t xml:space="preserve">This research paper notes a significant gap in specialized mental health resources relative to population growth. While awareness is increasing, there remains a shortage of licensed professionals with advanced training in trauma-informed care. The government has recognized this, leading to new initiatives to train more social workers locally rather than relying solely on imported expertise. This shift is crucial for building a sustainable workforce that understands the specific pressures faced by residents of Kuwait City.</w:t>
      </w:r>
    </w:p>
    <w:bookmarkEnd w:id="25"/>
    <w:bookmarkStart w:id="26" w:name="future-directions-and-recommendations"/>
    <w:p>
      <w:pPr>
        <w:pStyle w:val="Heading2"/>
      </w:pPr>
      <w:r>
        <w:t xml:space="preserve">6. Future Directions and Recommendations</w:t>
      </w:r>
    </w:p>
    <w:p>
      <w:pPr>
        <w:pStyle w:val="FirstParagraph"/>
      </w:pPr>
      <w:r>
        <w:t xml:space="preserve">To enhance the efficacy of social services in Kuwait City, several recommendations are proposed based on this analysis. First, there must be greater collaboration between state institutions and private NGOs to expand the reach of community-based programs. Second, educational curricula for social work students in Kuwait should emphasize cultural competency alongside clinical skills.</w:t>
      </w:r>
    </w:p>
    <w:p>
      <w:pPr>
        <w:pStyle w:val="BodyText"/>
      </w:pPr>
      <w:r>
        <w:t xml:space="preserve">Additionally, the government should consider policies that extend certain basic welfare protections to long-term expatriate residents, with social workers playing a central role in implementation and monitoring. By integrating these groups into the broader social fabric, Kuwait City can foster greater social cohesion and reduce potential friction arising from economic disparities.</w:t>
      </w:r>
    </w:p>
    <w:bookmarkEnd w:id="26"/>
    <w:bookmarkStart w:id="27" w:name="conclusion"/>
    <w:p>
      <w:pPr>
        <w:pStyle w:val="Heading2"/>
      </w:pPr>
      <w:r>
        <w:t xml:space="preserve">7. Conclusion</w:t>
      </w:r>
    </w:p>
    <w:p>
      <w:pPr>
        <w:pStyle w:val="FirstParagraph"/>
      </w:pPr>
      <w:r>
        <w:t xml:space="preserve">In conclusion, the profession of the</w:t>
      </w:r>
      <w:r>
        <w:t xml:space="preserve"> </w:t>
      </w:r>
      <w:r>
        <w:rPr>
          <w:bCs/>
          <w:b/>
        </w:rPr>
        <w:t xml:space="preserve">Social Worker</w:t>
      </w:r>
      <w:r>
        <w:t xml:space="preserve"> </w:t>
      </w:r>
      <w:r>
        <w:t xml:space="preserve">in Kuwait City stands at a pivotal juncture. It is a role defined by state authority yet increasingly demanding professional autonomy and advocacy skills. The unique socio-economic tapestry of Kuwait City requires social workers who are not only technically proficient but also culturally astute. As Kuwait moves toward Vision 2035, which emphasizes human capital development, the</w:t>
      </w:r>
      <w:r>
        <w:t xml:space="preserve"> </w:t>
      </w:r>
      <w:r>
        <w:rPr>
          <w:bCs/>
          <w:b/>
        </w:rPr>
        <w:t xml:space="preserve">Social Worker</w:t>
      </w:r>
      <w:r>
        <w:t xml:space="preserve"> </w:t>
      </w:r>
      <w:r>
        <w:t xml:space="preserve">will play an indispensable role in ensuring that economic progress translates into genuine social well-being for all residents of the capital.</w:t>
      </w:r>
    </w:p>
    <w:p>
      <w:pPr>
        <w:pStyle w:val="BodyText"/>
      </w:pPr>
      <w:r>
        <w:t xml:space="preserve">This research paper affirms that investing in the professionalization of social work is not merely a welfare issue but a strategic imperative for sustainable urban development. By empowering skilled practitioners to address complex local challenges, Kuwait City can serve as a model for modern, culturally sensitive social service delivery in the Gulf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Critical Analysis of the Social Work Profession in Kuwait City: Navigating Tradition, Modernity, and State Welfare</dc:title>
  <dc:creator/>
  <cp:keywords/>
  <dcterms:created xsi:type="dcterms:W3CDTF">2026-07-29T15:09:53Z</dcterms:created>
  <dcterms:modified xsi:type="dcterms:W3CDTF">2026-07-29T15:09:53Z</dcterms:modified>
</cp:coreProperties>
</file>

<file path=docProps/custom.xml><?xml version="1.0" encoding="utf-8"?>
<Properties xmlns="http://schemas.openxmlformats.org/officeDocument/2006/custom-properties" xmlns:vt="http://schemas.openxmlformats.org/officeDocument/2006/docPropsVTypes"/>
</file>