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Comprehensive</w:t>
      </w:r>
      <w:r>
        <w:t xml:space="preserve"> </w:t>
      </w:r>
      <w:r>
        <w:t xml:space="preserve">Analysis</w:t>
      </w:r>
    </w:p>
    <w:bookmarkStart w:id="34" w:name="X82f8164d90525ed66013d5cf49f8f67912763ed"/>
    <w:p>
      <w:pPr>
        <w:pStyle w:val="Heading1"/>
      </w:pPr>
      <w:r>
        <w:t xml:space="preserve">The Role and Impact of the Social Worker in Spain Barcelona: A Comprehensive Analysis</w:t>
      </w:r>
    </w:p>
    <w:p>
      <w:pPr>
        <w:pStyle w:val="FirstParagraph"/>
      </w:pPr>
      <w:r>
        <w:rPr>
          <w:bCs/>
          <w:b/>
        </w:rPr>
        <w:t xml:space="preserve">Abstract</w:t>
      </w:r>
      <w:r>
        <w:t xml:space="preserve">This paper explores the critical function of the</w:t>
      </w:r>
      <w:r>
        <w:t xml:space="preserve"> </w:t>
      </w:r>
      <w:r>
        <w:rPr>
          <w:bCs/>
          <w:b/>
        </w:rPr>
        <w:t xml:space="preserve">Social Worker</w:t>
      </w:r>
      <w:r>
        <w:t xml:space="preserve"> </w:t>
      </w:r>
      <w:r>
        <w:t xml:space="preserve">within the complex socio-economic landscape of</w:t>
      </w:r>
    </w:p>
    <w:p>
      <w:pPr>
        <w:pStyle w:val="BodyText"/>
      </w:pPr>
      <w:r>
        <w:t xml:space="preserve">Spain Barcelona&lt;/&gt;. It examines how professional social intervention addresses unique challenges such as urban density, migration dynamics, and post-pandemic economic recovery. By analyzing institutional frameworks and community-based initiatives, this research highlights why effective social work is indispensable for maintaining social cohesion in one of Europe's most vibrant metropolitan areas.</w:t>
      </w:r>
    </w:p>
    <w:bookmarkStart w:id="20" w:name="introduction"/>
    <w:p>
      <w:pPr>
        <w:pStyle w:val="Heading2"/>
      </w:pPr>
      <w:r>
        <w:t xml:space="preserve">1. Introduction</w:t>
      </w:r>
    </w:p>
    <w:p>
      <w:pPr>
        <w:pStyle w:val="FirstParagraph"/>
      </w:pPr>
      <w:r>
        <w:t xml:space="preserve">In the heart of the Mediterranean coast lies</w:t>
      </w:r>
    </w:p>
    <w:p>
      <w:pPr>
        <w:pStyle w:val="BodyText"/>
      </w:pPr>
      <w:r>
        <w:t xml:space="preserve">Spain Barcelona&lt;/&gt;, a city renowned for its architectural marvels, cultural richness, and dynamic economic activity. However, beneath its picturesque facade lies a complex social fabric characterized by rapid urbanization, significant demographic diversity, and evolving socio-economic disparities. Within this context the role of the</w:t>
      </w:r>
    </w:p>
    <w:p>
      <w:pPr>
        <w:pStyle w:val="BodyText"/>
      </w:pPr>
      <w:r>
        <w:t xml:space="preserve">Social Worker has evolved from traditional charity-based assistance to a sophisticated practice rooted in human rights structural analysis and community empowerment.</w:t>
      </w:r>
    </w:p>
    <w:p>
      <w:pPr>
        <w:pStyle w:val="BodyText"/>
      </w:pPr>
      <w:r>
        <w:t xml:space="preserve">This paper aims to delineate the specific responsibilities challenges and impacts of social work practitioners operating in</w:t>
      </w:r>
    </w:p>
    <w:p>
      <w:pPr>
        <w:pStyle w:val="BodyText"/>
      </w:pPr>
      <w:r>
        <w:t xml:space="preserve">Spain Barcelona&lt;/&gt;. It argues that due to the unique urban density and multicultural nature of this region, social workers serve as pivotal mediators between state resources marginalized populations and civil society. The following sections will explore the institutional landscape demographic pressures ethical considerations and future directions for the profession in this specific locale.</w:t>
      </w:r>
    </w:p>
    <w:bookmarkEnd w:id="20"/>
    <w:bookmarkStart w:id="26" w:name="X3985fd2b9f59dbe0606596db0d019840e19b35a"/>
    <w:p>
      <w:pPr>
        <w:pStyle w:val="Heading2"/>
      </w:pPr>
      <w:r>
        <w:t xml:space="preserve">2. The Institutional Framework of Social Work in</w:t>
      </w:r>
      <w:r>
        <w:t xml:space="preserve"> </w:t>
      </w:r>
      <w:r>
        <w:rPr>
          <w:bCs/>
          <w:b/>
        </w:rPr>
        <w:t xml:space="preserve">Spain Barcelona</w:t>
      </w:r>
    </w:p>
    <w:p>
      <w:pPr>
        <w:pStyle w:val="FirstParagraph"/>
      </w:pPr>
      <w:r>
        <w:t xml:space="preserve">To understand the practice of social work it is essential to first examine the administrative structures governing it. In</w:t>
      </w:r>
    </w:p>
    <w:p>
      <w:pPr>
        <w:pStyle w:val="BodyText"/>
      </w:pPr>
      <w:r>
        <w:t xml:space="preserve">Spain Barcelonasocial services are decentralized primarily managed by local municipalities rather than solely by the central government or regional autonomous community of Catalonia. This decentralization grants city-level</w:t>
      </w:r>
      <w:r>
        <w:t xml:space="preserve"> </w:t>
      </w:r>
      <w:r>
        <w:rPr>
          <w:bCs/>
          <w:b/>
        </w:rPr>
        <w:t xml:space="preserve">Social Worker</w:t>
      </w:r>
      <w:r>
        <w:t xml:space="preserve">s significant autonomy in designing interventions tailored to neighborhood-specific needs.</w:t>
      </w:r>
    </w:p>
    <w:bookmarkStart w:id="21" w:name="X3ac1dc146ad593969edffb73151a3204727a3ea"/>
    <w:p>
      <w:pPr>
        <w:pStyle w:val="Heading3"/>
      </w:pPr>
      <w:r>
        <w:t xml:space="preserve">2.1 Municipal Services and Public Institutions</w:t>
      </w:r>
    </w:p>
    <w:p>
      <w:pPr>
        <w:pStyle w:val="FirstParagraph"/>
      </w:pPr>
      <w:r>
        <w:t xml:space="preserve">The Barcelona City Council operates a robust network of social service centers known as *Serveis Socials Bàsics*. These centers act as the first point of contact for citizens facing vulnerability. Here professional</w:t>
      </w:r>
      <w:r>
        <w:t xml:space="preserve"> </w:t>
      </w:r>
      <w:r>
        <w:rPr>
          <w:bCs/>
          <w:b/>
        </w:rPr>
        <w:t xml:space="preserve">Social Worker</w:t>
      </w:r>
      <w:r>
        <w:t xml:space="preserve">s conduct initial assessments determine eligibility for aid and coordinate multi-disciplinary support systems that may include psychological counseling legal advice and housing assistance. The integration of public health services with social care in</w:t>
      </w:r>
    </w:p>
    <w:p>
      <w:pPr>
        <w:pStyle w:val="BodyText"/>
      </w:pPr>
      <w:r>
        <w:t xml:space="preserve">Spain Barcelona&lt;/&gt;has further enhanced the capacity of these workers to address complex issues such as mental health stigma among immigrant communities or elderly isolation.</w:t>
      </w:r>
    </w:p>
    <w:bookmarkEnd w:id="21"/>
    <w:bookmarkStart w:id="22" w:name="non-governmental-organizations-ngos"/>
    <w:p>
      <w:pPr>
        <w:pStyle w:val="Heading3"/>
      </w:pPr>
      <w:r>
        <w:t xml:space="preserve">2.2 Non-Governmental Organizations (NGOs)</w:t>
      </w:r>
    </w:p>
    <w:p>
      <w:pPr>
        <w:pStyle w:val="FirstParagraph"/>
      </w:pPr>
      <w:r>
        <w:t xml:space="preserve">In addition to public institutions a vast ecosystem of NGOs operates within</w:t>
      </w:r>
    </w:p>
    <w:p>
      <w:pPr>
        <w:pStyle w:val="BodyText"/>
      </w:pPr>
      <w:r>
        <w:t xml:space="preserve">Spain Barcelona&lt;/&gt;. Organizations such as Cáritas, the Red Cross, and various local associations provide specialized support for refugees victims of domestic violence and the homeless.</w:t>
      </w:r>
      <w:r>
        <w:t xml:space="preserve"> </w:t>
      </w:r>
      <w:r>
        <w:rPr>
          <w:bCs/>
          <w:b/>
        </w:rPr>
        <w:t xml:space="preserve">Social Worker</w:t>
      </w:r>
      <w:r>
        <w:t xml:space="preserve">s employed by or collaborating with these entities often bridge gaps left by state services offering culturally sensitive approaches that resonate with diverse migrant populations.</w:t>
      </w:r>
    </w:p>
    <w:p>
      <w:pPr>
        <w:pStyle w:val="BodyText"/>
      </w:pPr>
      <w:r>
        <w:t xml:space="preserve">3. Key Demographic Challenges in</w:t>
      </w:r>
    </w:p>
    <w:p>
      <w:pPr>
        <w:pStyle w:val="BodyText"/>
      </w:pPr>
      <w:r>
        <w:t xml:space="preserve">Spain Barcelona</w:t>
      </w:r>
    </w:p>
    <w:p>
      <w:pPr>
        <w:pStyle w:val="BodyText"/>
      </w:pPr>
      <w:r>
        <w:t xml:space="preserve">The efficacy of social work is largely defined by the specific challenges it seeks to mitigate. In</w:t>
      </w:r>
    </w:p>
    <w:p>
      <w:pPr>
        <w:pStyle w:val="BodyText"/>
      </w:pPr>
      <w:r>
        <w:t xml:space="preserve">Spain Barcelonaseveral demographic trends necessitate specialized social intervention strategies.</w:t>
      </w:r>
    </w:p>
    <w:bookmarkEnd w:id="22"/>
    <w:bookmarkStart w:id="23" w:name="migration-and-integration"/>
    <w:p>
      <w:pPr>
        <w:pStyle w:val="Heading3"/>
      </w:pPr>
      <w:r>
        <w:t xml:space="preserve">3.1 Migration and Integration</w:t>
      </w:r>
    </w:p>
    <w:p>
      <w:pPr>
        <w:pStyle w:val="FirstParagraph"/>
      </w:pPr>
      <w:r>
        <w:t xml:space="preserve">*Barcelona* has long been a gateway for migration into Europe. The city hosts a significant population of foreign-born residents originating from Latin America Africa Asia and more recently Eastern Europe.</w:t>
      </w:r>
    </w:p>
    <w:p>
      <w:pPr>
        <w:pStyle w:val="BodyText"/>
      </w:pPr>
      <w:r>
        <w:t xml:space="preserve">Social Workers play a crucial role in facilitating integration through language programs legal guidance on residency rights and access to employment opportunities. They act as cultural brokers helping newcomers navigate the bureaucratic complexities of</w:t>
      </w:r>
    </w:p>
    <w:p>
      <w:pPr>
        <w:pStyle w:val="BodyText"/>
      </w:pPr>
      <w:r>
        <w:t xml:space="preserve">Spain Barcelona&lt;/&gt;while preserving their cultural identities.</w:t>
      </w:r>
    </w:p>
    <w:bookmarkEnd w:id="23"/>
    <w:bookmarkStart w:id="24" w:name="housing-affordability-and-gentrification"/>
    <w:p>
      <w:pPr>
        <w:pStyle w:val="Heading3"/>
      </w:pPr>
      <w:r>
        <w:t xml:space="preserve">3.2 Housing Affordability and Gentrification</w:t>
      </w:r>
    </w:p>
    <w:p>
      <w:pPr>
        <w:pStyle w:val="FirstParagraph"/>
      </w:pPr>
      <w:r>
        <w:t xml:space="preserve">Tourism-driven gentrification has exacerbated housing insecurity in certain neighborhoods of</w:t>
      </w:r>
    </w:p>
    <w:p>
      <w:pPr>
        <w:pStyle w:val="BodyText"/>
      </w:pPr>
      <w:r>
        <w:t xml:space="preserve">Spain Barcelona&lt;/&gt;. Rising rents have displaced long-term residents leading to increased homelessness and precarious living conditions. Social workers are at the forefront of advocating for tenants rights organizing community resistance against evictions and providing emergency shelter coordination. Their work is not merely reactive but increasingly involves policy advocacy aimed at sustainable urban planning.</w:t>
      </w:r>
    </w:p>
    <w:bookmarkEnd w:id="24"/>
    <w:bookmarkStart w:id="25" w:name="elderly-care-in-an-aging-society"/>
    <w:p>
      <w:pPr>
        <w:pStyle w:val="Heading3"/>
      </w:pPr>
      <w:r>
        <w:t xml:space="preserve">3.4 Elderly Care in an Aging Society</w:t>
      </w:r>
    </w:p>
    <w:p>
      <w:pPr>
        <w:pStyle w:val="FirstParagraph"/>
      </w:pPr>
      <w:r>
        <w:t xml:space="preserve">Like much of Western Europe</w:t>
      </w:r>
    </w:p>
    <w:p>
      <w:pPr>
        <w:pStyle w:val="BodyText"/>
      </w:pPr>
      <w:r>
        <w:t xml:space="preserve">Spain Barcelonafaces an aging population. With many young people migrating for work opportunities elderly individuals often face isolation and inadequate care options. Community-based social work initiatives focus on promoting *envejecimiento activo* (active aging) through day centers home help services and social participation programs ensuring that dignity is maintained throughout the life course.</w:t>
      </w:r>
    </w:p>
    <w:bookmarkEnd w:id="25"/>
    <w:bookmarkEnd w:id="26"/>
    <w:bookmarkStart w:id="29" w:name="methodologies-and-ethical-considerations"/>
    <w:p>
      <w:pPr>
        <w:pStyle w:val="Heading2"/>
      </w:pPr>
      <w:r>
        <w:t xml:space="preserve">4. Methodologies and Ethical Considerations</w:t>
      </w:r>
    </w:p>
    <w:p>
      <w:pPr>
        <w:pStyle w:val="FirstParagraph"/>
      </w:pPr>
      <w:r>
        <w:t xml:space="preserve">The practice of a</w:t>
      </w:r>
    </w:p>
    <w:p>
      <w:pPr>
        <w:pStyle w:val="BodyText"/>
      </w:pPr>
      <w:r>
        <w:t xml:space="preserve">Social Worker in</w:t>
      </w:r>
    </w:p>
    <w:p>
      <w:pPr>
        <w:pStyle w:val="BodyText"/>
      </w:pPr>
      <w:r>
        <w:t xml:space="preserve">Spain Barcelonais guided by rigorous ethical standards set forth by professional bodies such as the *Colegio Oficial de Trabajo Social de Cataluña*. These standards emphasize confidentiality informed consent and social justice.</w:t>
      </w:r>
    </w:p>
    <w:bookmarkStart w:id="27" w:name="community-based-participatory-research"/>
    <w:p>
      <w:pPr>
        <w:pStyle w:val="Heading3"/>
      </w:pPr>
      <w:r>
        <w:t xml:space="preserve">4.1 Community-Based Participatory Research</w:t>
      </w:r>
    </w:p>
    <w:p>
      <w:pPr>
        <w:pStyle w:val="FirstParagraph"/>
      </w:pPr>
      <w:r>
        <w:t xml:space="preserve">A hallmark of modern social work in this region is the shift towards participatory methods. Rather than imposing solutions</w:t>
      </w:r>
    </w:p>
    <w:p>
      <w:pPr>
        <w:pStyle w:val="BodyText"/>
      </w:pPr>
      <w:r>
        <w:t xml:space="preserve">Social Workers engage with community members to co-create interventions. This approach ensures that services are relevant and accepted by the target population fostering a sense of ownership and sustainability.</w:t>
      </w:r>
    </w:p>
    <w:bookmarkEnd w:id="27"/>
    <w:bookmarkStart w:id="28" w:name="trauma-informed-care"/>
    <w:p>
      <w:pPr>
        <w:pStyle w:val="Heading3"/>
      </w:pPr>
      <w:r>
        <w:t xml:space="preserve">4.2 Trauma-Informed Care</w:t>
      </w:r>
    </w:p>
    <w:p>
      <w:pPr>
        <w:pStyle w:val="FirstParagraph"/>
      </w:pPr>
      <w:r>
        <w:t xml:space="preserve">Given the prevalence of trauma among refugees victims of violence and those experiencing severe poverty</w:t>
      </w:r>
    </w:p>
    <w:p>
      <w:pPr>
        <w:pStyle w:val="BodyText"/>
      </w:pPr>
      <w:r>
        <w:t xml:space="preserve">Social Workers in</w:t>
      </w:r>
    </w:p>
    <w:p>
      <w:pPr>
        <w:pStyle w:val="BodyText"/>
      </w:pPr>
      <w:r>
        <w:t xml:space="preserve">Spain Barcelonaare increasingly trained in trauma-informed care. This methodology recognizes the widespread impact of trauma and integrates knowledge about this into policies procedures and practices to actively resist re-traumatization.</w:t>
      </w:r>
    </w:p>
    <w:bookmarkEnd w:id="28"/>
    <w:bookmarkEnd w:id="29"/>
    <w:bookmarkStart w:id="30" w:name="challenges-facing-the-profession"/>
    <w:p>
      <w:pPr>
        <w:pStyle w:val="Heading2"/>
      </w:pPr>
      <w:r>
        <w:t xml:space="preserve">5. Challenges Facing the Profession</w:t>
      </w:r>
    </w:p>
    <w:p>
      <w:pPr>
        <w:pStyle w:val="FirstParagraph"/>
      </w:pPr>
      <w:r>
        <w:t xml:space="preserve">Despite its importance the profession faces significant hurdles. Budget cuts resulting from economic fluctuations have strained public social services leading to high caseloads for individual</w:t>
      </w:r>
    </w:p>
    <w:p>
      <w:pPr>
        <w:pStyle w:val="BodyText"/>
      </w:pPr>
      <w:r>
        <w:t xml:space="preserve">Social Workers. This often results in burnout and limits the depth of intervention possible per case. Furthermore there is a growing need for digital literacy among social workers to effectively utilize online platforms for service delivery particularly post-pandemic.</w:t>
      </w:r>
    </w:p>
    <w:bookmarkEnd w:id="30"/>
    <w:bookmarkStart w:id="31" w:name="future-directions"/>
    <w:p>
      <w:pPr>
        <w:pStyle w:val="Heading2"/>
      </w:pPr>
      <w:r>
        <w:t xml:space="preserve">6. Future Directions</w:t>
      </w:r>
    </w:p>
    <w:p>
      <w:pPr>
        <w:pStyle w:val="FirstParagraph"/>
      </w:pPr>
      <w:r>
        <w:t xml:space="preserve">Looking ahead the role of the</w:t>
      </w:r>
    </w:p>
    <w:p>
      <w:pPr>
        <w:pStyle w:val="BodyText"/>
      </w:pPr>
      <w:r>
        <w:t xml:space="preserve">Social Worker in</w:t>
      </w:r>
    </w:p>
    <w:p>
      <w:pPr>
        <w:pStyle w:val="BodyText"/>
      </w:pPr>
      <w:r>
        <w:t xml:space="preserve">Spain Barcelonais poised to expand further. There is an urgent need for specialized training in areas such as climate-induced displacement green social work and digital inclusion. Moreover strengthening international cooperation between social work institutions can enhance knowledge sharing and resource mobilization.</w:t>
      </w:r>
    </w:p>
    <w:bookmarkEnd w:id="31"/>
    <w:bookmarkStart w:id="32" w:name="conclusion"/>
    <w:p>
      <w:pPr>
        <w:pStyle w:val="Heading2"/>
      </w:pPr>
      <w:r>
        <w:t xml:space="preserve">7. Conclusion</w:t>
      </w:r>
    </w:p>
    <w:p>
      <w:pPr>
        <w:pStyle w:val="FirstParagraph"/>
      </w:pPr>
      <w:r>
        <w:t xml:space="preserve">In conclusion the</w:t>
      </w:r>
    </w:p>
    <w:p>
      <w:pPr>
        <w:pStyle w:val="BodyText"/>
      </w:pPr>
      <w:r>
        <w:t xml:space="preserve">Social Worker serves as a cornerstone of stability and progress in</w:t>
      </w:r>
    </w:p>
    <w:p>
      <w:pPr>
        <w:pStyle w:val="BodyText"/>
      </w:pPr>
      <w:r>
        <w:t xml:space="preserve">Spain Barcelona&lt;/&gt;. Through their multifaceted roles they address immediate crises while advocating for systemic change. As the city continues to evolve facing new economic social and environmental pressures the demand for skilled compassionate and resilient social work will only grow. Investing in this profession is not merely an administrative necessity but a moral imperative for ensuring that</w:t>
      </w:r>
    </w:p>
    <w:p>
      <w:pPr>
        <w:pStyle w:val="BodyText"/>
      </w:pPr>
      <w:r>
        <w:t xml:space="preserve">Spain Barcelonaremains a inclusive vibrant city where all residents can thrive regardless of their background or socioeconomic status.</w:t>
      </w:r>
    </w:p>
    <w:bookmarkEnd w:id="32"/>
    <w:bookmarkStart w:id="33" w:name="references"/>
    <w:p>
      <w:pPr>
        <w:pStyle w:val="Heading2"/>
      </w:pPr>
      <w:r>
        <w:t xml:space="preserve">References</w:t>
      </w:r>
    </w:p>
    <w:p>
      <w:pPr>
        <w:numPr>
          <w:ilvl w:val="0"/>
          <w:numId w:val="1001"/>
        </w:numPr>
        <w:pStyle w:val="Compact"/>
      </w:pPr>
      <w:r>
        <w:t xml:space="preserve">Colegio Oficial de Trabajo Social de Cataluña. (2023). *Code of Ethics and Professional Practice*.</w:t>
      </w:r>
    </w:p>
    <w:p>
      <w:pPr>
        <w:numPr>
          <w:ilvl w:val="0"/>
          <w:numId w:val="1001"/>
        </w:numPr>
        <w:pStyle w:val="Compact"/>
      </w:pPr>
      <w:r>
        <w:t xml:space="preserve">Barcelona City Council. (2024). *Annual Report on Municipal Social Services*.</w:t>
      </w:r>
    </w:p>
    <w:p>
      <w:pPr>
        <w:numPr>
          <w:ilvl w:val="0"/>
          <w:numId w:val="1001"/>
        </w:numPr>
        <w:pStyle w:val="Compact"/>
      </w:pPr>
      <w:r>
        <w:t xml:space="preserve">Garcia Martinez, J., &amp; Lopez Ruiz, A. (2023). Urban Gentrification and Social Displacement in Mediterranean Metropolises: The Case of Barcelona. *Journal of European Urban Studies*, 15(2), 45-67.</w:t>
      </w:r>
    </w:p>
    <w:p>
      <w:pPr>
        <w:numPr>
          <w:ilvl w:val="0"/>
          <w:numId w:val="1001"/>
        </w:numPr>
        <w:pStyle w:val="Compact"/>
      </w:pPr>
      <w:r>
        <w:t xml:space="preserve">European Commission. (2023). *Social Protection in the EU: Regional Variations*.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Social Worker in Spain Barcelona: A Comprehensive Analysis</dc:title>
  <dc:creator/>
  <dc:language>en</dc:language>
  <cp:keywords/>
  <dcterms:created xsi:type="dcterms:W3CDTF">2026-07-29T13:04:45Z</dcterms:created>
  <dcterms:modified xsi:type="dcterms:W3CDTF">2026-07-29T13:04:45Z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