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3" w:name="Xd90ba84b8507443aace624088ed08b030da4d24"/>
    <w:p>
      <w:pPr>
        <w:pStyle w:val="Heading1"/>
      </w:pPr>
      <w:r>
        <w:t xml:space="preserve">The Role, Challenges, and Evolution of the Social Worker Profession in United Kingdom London</w:t>
      </w:r>
    </w:p>
    <w:p>
      <w:pPr>
        <w:pStyle w:val="FirstParagraph"/>
      </w:pPr>
      <w:r>
        <w:rPr>
          <w:bCs/>
          <w:b/>
        </w:rPr>
        <w:t xml:space="preserve">Abstract:</w:t>
      </w:r>
    </w:p>
    <w:p>
      <w:pPr>
        <w:pStyle w:val="BodyText"/>
      </w:pPr>
      <w:r>
        <w:t xml:space="preserve">This research paper explores the critical role of Social Workers within the complex socio-economic landscape of United Kingdom London. As one of the most diverse and densely populated cities in Europe, London presents unique challenges regarding inequality, housing instability, mental health crises, and safeguarding vulnerable populations. This document examines the statutory duties of Social Workers operating under UK legislation such as the Care Act 2014 and the Children Act 1989. Furthermore, it analyzes specific pressures faced by practitioners in London boroughs due to high demand and resource constraints. The paper concludes with recommendations for strengthening social work practice to ensure equitable service delivery for all residents of United Kingdom London.</w:t>
      </w:r>
    </w:p>
    <w:bookmarkStart w:id="20"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United Kingdom London, this role has never been more pivotal. London is home to over nine million residents from diverse cultural, economic, and social backgrounds. While this diversity fosters rich cultural exchange it also exacerbates issues such as poverty displacement due to gentrification an aging population requiring care and increasing child welfare concerns.</w:t>
      </w:r>
    </w:p>
    <w:p>
      <w:pPr>
        <w:pStyle w:val="BodyText"/>
      </w:pPr>
      <w:r>
        <w:t xml:space="preserve">The term</w:t>
      </w:r>
      <w:r>
        <w:t xml:space="preserve"> </w:t>
      </w:r>
      <w:r>
        <w:rPr>
          <w:bCs/>
          <w:b/>
        </w:rPr>
        <w:t xml:space="preserve">Social Worker</w:t>
      </w:r>
      <w:r>
        <w:t xml:space="preserve"> </w:t>
      </w:r>
      <w:r>
        <w:t xml:space="preserve">carries significant weight in the United Kingdom legal and ethical framework. A Social Worker is not merely a service provider but an advocate, a protector of human rights, and a facilitator of independence. In United Kingdom London, where local authorities operate under intense financial scrutiny from central government grants that often fail to meet rising costs the capacity for Social Workers to deliver high-quality care is frequently tested. This paper aims to elucidate the multifaceted responsibilities of Social Workers in this specific geographic context.</w:t>
      </w:r>
    </w:p>
    <w:bookmarkEnd w:id="20"/>
    <w:bookmarkStart w:id="21" w:name="legal-and-ethical-framework"/>
    <w:p>
      <w:pPr>
        <w:pStyle w:val="Heading2"/>
      </w:pPr>
      <w:r>
        <w:t xml:space="preserve">2. Legal and Ethical Framework</w:t>
      </w:r>
    </w:p>
    <w:p>
      <w:pPr>
        <w:pStyle w:val="FirstParagraph"/>
      </w:pPr>
      <w:r>
        <w:t xml:space="preserve">The practice of a</w:t>
      </w:r>
      <w:r>
        <w:t xml:space="preserve"> </w:t>
      </w:r>
      <w:r>
        <w:rPr>
          <w:bCs/>
          <w:b/>
        </w:rPr>
        <w:t xml:space="preserve">Social Worker</w:t>
      </w:r>
      <w:r>
        <w:t xml:space="preserve"> </w:t>
      </w:r>
      <w:r>
        <w:t xml:space="preserve">in the United Kingdom is governed by strict statutory frameworks that ensure accountability and protect service users. Key legislation includes:</w:t>
      </w:r>
    </w:p>
    <w:p>
      <w:pPr>
        <w:numPr>
          <w:ilvl w:val="0"/>
          <w:numId w:val="1001"/>
        </w:numPr>
        <w:pStyle w:val="Compact"/>
      </w:pPr>
      <w:r>
        <w:rPr>
          <w:bCs/>
          <w:b/>
        </w:rPr>
        <w:t xml:space="preserve">The Care Act 2014:</w:t>
      </w:r>
      <w:r>
        <w:t xml:space="preserve"> </w:t>
      </w:r>
      <w:r>
        <w:t xml:space="preserve">This acts as the primary legislative framework for adult social care in England. It places a duty on local authorities (including those in United Kingdom London) to promote individual well-being, prevent needs for care and support, and provide information and advice.</w:t>
      </w:r>
    </w:p>
    <w:p>
      <w:pPr>
        <w:numPr>
          <w:ilvl w:val="0"/>
          <w:numId w:val="1001"/>
        </w:numPr>
        <w:pStyle w:val="Compact"/>
      </w:pPr>
      <w:r>
        <w:rPr>
          <w:bCs/>
          <w:b/>
        </w:rPr>
        <w:t xml:space="preserve">The Children Act 1989 &amp; 2004:</w:t>
      </w:r>
      <w:r>
        <w:t xml:space="preserve"> </w:t>
      </w:r>
      <w:r>
        <w:t xml:space="preserve">These acts emphasize that the welfare of the child is paramount. In London, where family structures are diverse and often stressed by economic factors Social Workers must navigate complex decisions regarding child protection, fostering, and adoption.</w:t>
      </w:r>
    </w:p>
    <w:p>
      <w:pPr>
        <w:numPr>
          <w:ilvl w:val="0"/>
          <w:numId w:val="1001"/>
        </w:numPr>
        <w:pStyle w:val="Compact"/>
      </w:pPr>
      <w:r>
        <w:rPr>
          <w:bCs/>
          <w:b/>
        </w:rPr>
        <w:t xml:space="preserve">The Mental Health Act 1983 (Amended 2007):</w:t>
      </w:r>
      <w:r>
        <w:t xml:space="preserve"> </w:t>
      </w:r>
      <w:r>
        <w:t xml:space="preserve">This allows for the detention and treatment of individuals with mental disorders where necessary. Social Workers play a crucial role as Approved Mental Health Professionals (AMHPs), assessing whether compulsory detention is justified.</w:t>
      </w:r>
    </w:p>
    <w:p>
      <w:pPr>
        <w:pStyle w:val="FirstParagraph"/>
      </w:pPr>
      <w:r>
        <w:t xml:space="preserve">Ethically, Social Workers in United Kingdom London adhere to the standards set by professional bodies such as the Health and Care Professions Council (HCPC) and the British Association of Social Workers (BASW). These codes demand integrity, respect for diversity, and a commitment to challenging discrimination.</w:t>
      </w:r>
    </w:p>
    <w:bookmarkEnd w:id="21"/>
    <w:bookmarkStart w:id="25" w:name="Xffced99f7e403298afd77d5c0ad26491bbfd6df"/>
    <w:p>
      <w:pPr>
        <w:pStyle w:val="Heading2"/>
      </w:pPr>
      <w:r>
        <w:t xml:space="preserve">3. Key Areas of Practice in United Kingdom London</w:t>
      </w:r>
    </w:p>
    <w:p>
      <w:pPr>
        <w:pStyle w:val="FirstParagraph"/>
      </w:pPr>
      <w:r>
        <w:t xml:space="preserve">The geographic specificity of</w:t>
      </w:r>
      <w:r>
        <w:t xml:space="preserve"> </w:t>
      </w:r>
      <w:r>
        <w:rPr>
          <w:bCs/>
          <w:b/>
        </w:rPr>
        <w:t xml:space="preserve">Social Worker</w:t>
      </w:r>
      <w:r>
        <w:t xml:space="preserve"> </w:t>
      </w:r>
      <w:r>
        <w:t xml:space="preserve">practice in United Kingdom London introduces distinct operational dynamics compared to rural or smaller urban areas.</w:t>
      </w:r>
    </w:p>
    <w:bookmarkStart w:id="22" w:name="adult-social-care-and-aging-population"/>
    <w:p>
      <w:pPr>
        <w:pStyle w:val="Heading3"/>
      </w:pPr>
      <w:r>
        <w:t xml:space="preserve">3.1 Adult Social Care and Aging Population</w:t>
      </w:r>
    </w:p>
    <w:p>
      <w:pPr>
        <w:pStyle w:val="FirstParagraph"/>
      </w:pPr>
      <w:r>
        <w:t xml:space="preserve">A significant portion of the workload for a Social Worker in London involves adult social care. With an aging population, many elderly residents require support with daily living activities, dementia care, and end-of-life planning. However, high housing costs in United Kingdom London mean that many older adults struggle to remain in their own homes. Social Workers must coordinate complex packages of care that often include NHS continuing healthcare funding a process known to be administratively burdensome.</w:t>
      </w:r>
    </w:p>
    <w:bookmarkEnd w:id="22"/>
    <w:bookmarkStart w:id="23" w:name="child-protection-and-family-support"/>
    <w:p>
      <w:pPr>
        <w:pStyle w:val="Heading3"/>
      </w:pPr>
      <w:r>
        <w:t xml:space="preserve">3.2 Child Protection and Family Support</w:t>
      </w:r>
    </w:p>
    <w:p>
      <w:pPr>
        <w:pStyle w:val="FirstParagraph"/>
      </w:pPr>
      <w:r>
        <w:t xml:space="preserve">Lone parent families, single-parent households, and multi-generational living situations are common in United Kingdom London. Social Workers act as the first line of defense against child neglect and abuse. The "Every Child Matters" agenda remains relevant today, particularly in boroughs with high deprivation indices. Social Workers must collaborate with schools, police forces, and health services to create safeguarding plans that address not just immediate danger but underlying social determinants such as food insecurity and lack of educational support.</w:t>
      </w:r>
    </w:p>
    <w:bookmarkEnd w:id="23"/>
    <w:bookmarkStart w:id="24" w:name="mental-health-and-community-integration"/>
    <w:p>
      <w:pPr>
        <w:pStyle w:val="Heading3"/>
      </w:pPr>
      <w:r>
        <w:t xml:space="preserve">3.3 Mental Health and Community Integration</w:t>
      </w:r>
    </w:p>
    <w:p>
      <w:pPr>
        <w:pStyle w:val="FirstParagraph"/>
      </w:pPr>
      <w:r>
        <w:t xml:space="preserve">Mental health issues are prevalent among London’s migrant communities, refugees, and those experiencing housing instability. A Social Worker in United Kingdom London often serves as a bridge between clinical mental health services and community resources. They facilitate integration programs for asylum seekers help victims of domestic violence find safe housing and support individuals with learning disabilities to participate in civic life.</w:t>
      </w:r>
    </w:p>
    <w:bookmarkEnd w:id="24"/>
    <w:bookmarkEnd w:id="25"/>
    <w:bookmarkStart w:id="29" w:name="X78c77f6513b9a17576c2d4187d7da10426750dd"/>
    <w:p>
      <w:pPr>
        <w:pStyle w:val="Heading2"/>
      </w:pPr>
      <w:r>
        <w:t xml:space="preserve">4. Challenges Facing Social Workers in the Capital</w:t>
      </w:r>
    </w:p>
    <w:p>
      <w:pPr>
        <w:pStyle w:val="FirstParagraph"/>
      </w:pPr>
      <w:r>
        <w:t xml:space="preserve">The profession of Social Work in United Kingdom London faces systemic challenges that impact both practitioner well-being and service quality.</w:t>
      </w:r>
    </w:p>
    <w:bookmarkStart w:id="26" w:name="resource-constraints-and-austerity"/>
    <w:p>
      <w:pPr>
        <w:pStyle w:val="Heading3"/>
      </w:pPr>
      <w:r>
        <w:t xml:space="preserve">4.1 Resource Constraints and Austerity</w:t>
      </w:r>
    </w:p>
    <w:p>
      <w:pPr>
        <w:pStyle w:val="FirstParagraph"/>
      </w:pPr>
      <w:r>
        <w:t xml:space="preserve">Cuts to local government budgets since 2010 have severely restricted the resources available to Social Workers. In United Kingdom London, where the cost of living is significantly higher than the national average, wages for Social Workers often do not reflect the economic reality. This leads to high turnover rates and staff shortages, resulting in heavy caseloads that can compromise thorough assessments.</w:t>
      </w:r>
    </w:p>
    <w:bookmarkEnd w:id="26"/>
    <w:bookmarkStart w:id="27" w:name="complexity-of-need"/>
    <w:p>
      <w:pPr>
        <w:pStyle w:val="Heading3"/>
      </w:pPr>
      <w:r>
        <w:t xml:space="preserve">4.2 Complexity of Need</w:t>
      </w:r>
    </w:p>
    <w:p>
      <w:pPr>
        <w:pStyle w:val="FirstParagraph"/>
      </w:pPr>
      <w:r>
        <w:t xml:space="preserve">The diversity of United Kingdom London means that a Social Worker must possess high levels of cultural competence. Language barriers, differing cultural understandings of mental health and family dynamics, and religious considerations require specialized skills. Without adequate training and support staff may inadvertently cause harm or fail to build trust with service users.</w:t>
      </w:r>
    </w:p>
    <w:bookmarkEnd w:id="27"/>
    <w:bookmarkStart w:id="28" w:name="emotional-toll-and-burnout"/>
    <w:p>
      <w:pPr>
        <w:pStyle w:val="Heading3"/>
      </w:pPr>
      <w:r>
        <w:t xml:space="preserve">4.3 Emotional Toll and Burnout</w:t>
      </w:r>
    </w:p>
    <w:p>
      <w:pPr>
        <w:pStyle w:val="FirstParagraph"/>
      </w:pPr>
      <w:r>
        <w:t xml:space="preserve">The emotional burden on a Social Worker is substantial. Dealing with trauma, abuse, and systemic failure takes a psychological toll. In the high-pressure environment of United Kingdom London’s busy boroughs, supervision and peer support are critical yet often stretched thin due to staffing pressures.</w:t>
      </w:r>
    </w:p>
    <w:bookmarkEnd w:id="28"/>
    <w:bookmarkEnd w:id="29"/>
    <w:bookmarkStart w:id="30" w:name="future-directions-and-recommendations"/>
    <w:p>
      <w:pPr>
        <w:pStyle w:val="Heading2"/>
      </w:pPr>
      <w:r>
        <w:t xml:space="preserve">5. Future Directions and Recommendations</w:t>
      </w:r>
    </w:p>
    <w:p>
      <w:pPr>
        <w:pStyle w:val="FirstParagraph"/>
      </w:pPr>
      <w:r>
        <w:t xml:space="preserve">To ensure the sustainability of social work services in United Kingdom London, several strategic actions are recommended:</w:t>
      </w:r>
    </w:p>
    <w:p>
      <w:pPr>
        <w:numPr>
          <w:ilvl w:val="0"/>
          <w:numId w:val="1002"/>
        </w:numPr>
        <w:pStyle w:val="Compact"/>
      </w:pPr>
      <w:r>
        <w:rPr>
          <w:bCs/>
          <w:b/>
        </w:rPr>
        <w:t xml:space="preserve">Investment in Workforce Retention:</w:t>
      </w:r>
      <w:r>
        <w:t xml:space="preserve"> </w:t>
      </w:r>
      <w:r>
        <w:t xml:space="preserve">The UK government and local authorities must improve pay scales and career progression opportunities for Social Workers to reduce reliance on agency staff.</w:t>
      </w:r>
    </w:p>
    <w:p>
      <w:pPr>
        <w:numPr>
          <w:ilvl w:val="0"/>
          <w:numId w:val="1002"/>
        </w:numPr>
        <w:pStyle w:val="Compact"/>
      </w:pPr>
      <w:r>
        <w:rPr>
          <w:bCs/>
          <w:b/>
        </w:rPr>
        <w:t xml:space="preserve">Tech-Enabled Solutions:</w:t>
      </w:r>
      <w:r>
        <w:t xml:space="preserve"> </w:t>
      </w:r>
      <w:r>
        <w:t xml:space="preserve">Implementing robust digital platforms for record-keeping can free up time for face-to-face practice. However, this must be balanced with the need for human connection which is central to social work.</w:t>
      </w:r>
    </w:p>
    <w:p>
      <w:pPr>
        <w:numPr>
          <w:ilvl w:val="0"/>
          <w:numId w:val="1002"/>
        </w:numPr>
        <w:pStyle w:val="Compact"/>
      </w:pPr>
      <w:r>
        <w:rPr>
          <w:bCs/>
          <w:b/>
        </w:rPr>
        <w:t xml:space="preserve">Cultural Competence Training:</w:t>
      </w:r>
      <w:r>
        <w:t xml:space="preserve"> </w:t>
      </w:r>
      <w:r>
        <w:t xml:space="preserve">Ongoing professional development should focus on intercultural communication and understanding the specific needs of London’s diverse communities.</w:t>
      </w:r>
    </w:p>
    <w:p>
      <w:pPr>
        <w:numPr>
          <w:ilvl w:val="0"/>
          <w:numId w:val="1002"/>
        </w:numPr>
        <w:pStyle w:val="Compact"/>
      </w:pPr>
      <w:r>
        <w:rPr>
          <w:bCs/>
          <w:b/>
        </w:rPr>
        <w:t xml:space="preserve">Promoting Inter-Agency Collaboration:</w:t>
      </w:r>
      <w:r>
        <w:t xml:space="preserve"> </w:t>
      </w:r>
      <w:r>
        <w:t xml:space="preserve">Strengthening partnerships between health, housing, and education sectors in United Kingdom London will allow Social Workers to address holistic needs rather than fragmented symptoms.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United Kingdom London</w:t>
      </w:r>
    </w:p>
    <w:bookmarkEnd w:id="31"/>
    <w:bookmarkStart w:id="32" w:name="references"/>
    <w:p>
      <w:pPr>
        <w:pStyle w:val="Heading2"/>
      </w:pPr>
      <w:r>
        <w:t xml:space="preserve">References</w:t>
      </w:r>
    </w:p>
    <w:p>
      <w:pPr>
        <w:numPr>
          <w:ilvl w:val="0"/>
          <w:numId w:val="1003"/>
        </w:numPr>
        <w:pStyle w:val="Compact"/>
      </w:pPr>
      <w:r>
        <w:t xml:space="preserve">Department for Education. (2014). The Care Act 2014 Statutory Guidance. London: HMSO.</w:t>
      </w:r>
    </w:p>
    <w:p>
      <w:pPr>
        <w:numPr>
          <w:ilvl w:val="0"/>
          <w:numId w:val="1003"/>
        </w:numPr>
        <w:pStyle w:val="Compact"/>
      </w:pPr>
      <w:r>
        <w:t xml:space="preserve">British Association of Social Workers (BASW). (2023). State of the Profession Report. London: BASW.</w:t>
      </w:r>
    </w:p>
    <w:p>
      <w:pPr>
        <w:numPr>
          <w:ilvl w:val="0"/>
          <w:numId w:val="1003"/>
        </w:numPr>
        <w:pStyle w:val="Compact"/>
      </w:pPr>
      <w:r>
        <w:t xml:space="preserve">Health and Care Professions Council (HCPC). (2016). Standards of Proficiency for Social Workers. London: HCPC.</w:t>
      </w:r>
    </w:p>
    <w:p>
      <w:pPr>
        <w:numPr>
          <w:ilvl w:val="0"/>
          <w:numId w:val="1003"/>
        </w:numPr>
        <w:pStyle w:val="Compact"/>
      </w:pPr>
      <w:r>
        <w:t xml:space="preserve">London Councils. (2023). Adult Social Care Funding in London. Retrieved from londoncouncils.gov.uk</w:t>
      </w:r>
    </w:p>
    <w:p>
      <w:pPr>
        <w:numPr>
          <w:ilvl w:val="0"/>
          <w:numId w:val="1003"/>
        </w:numPr>
        <w:pStyle w:val="Compact"/>
      </w:pPr>
      <w:r>
        <w:t xml:space="preserve">Thompson, N. (2016). Anti-Discriminatory Practice: Equitable and Inclusive Working. 7th Edition. Basingstoke: Palgrave Macmillan.</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Kingdom London</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