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bookmarkStart w:id="34" w:name="X1ddcff750c2014c97602b1a1eff1a28863ccf91"/>
    <w:p>
      <w:pPr>
        <w:pStyle w:val="Heading1"/>
      </w:pPr>
      <w:r>
        <w:t xml:space="preserve">The Role and Development of the Special Education Teacher in Russia, Moscow</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Federal Russian Federation / Moscow City</w:t>
      </w:r>
    </w:p>
    <w:bookmarkStart w:id="20" w:name="abstract"/>
    <w:p>
      <w:pPr>
        <w:pStyle w:val="Heading3"/>
      </w:pPr>
      <w:r>
        <w:t xml:space="preserve">Abstract</w:t>
      </w:r>
    </w:p>
    <w:p>
      <w:pPr>
        <w:pStyle w:val="FirstParagraph"/>
      </w:pPr>
      <w:r>
        <w:t xml:space="preserve">This research paper examines the evolving role, legal framework, and pedagogical challenges facing the Special Education Teacher within the unique socio-cultural and administrative context of Russia, specifically focusing on Moscow. As Russia transitions toward inclusive education models mandated by federal law, the demand for qualified special educators has surged. This document analyzes current legislative acts in Moscow, identifies systemic barriers to implementation in high-density urban environments like Moscow, and proposes strategic recommendations for enhancing teacher preparation and professional support systems.</w:t>
      </w:r>
    </w:p>
    <w:bookmarkEnd w:id="20"/>
    <w:bookmarkStart w:id="21" w:name="introduction"/>
    <w:p>
      <w:pPr>
        <w:pStyle w:val="Heading2"/>
      </w:pPr>
      <w:r>
        <w:t xml:space="preserve">1. Introduction</w:t>
      </w:r>
    </w:p>
    <w:p>
      <w:pPr>
        <w:pStyle w:val="FirstParagraph"/>
      </w:pPr>
      <w:r>
        <w:t xml:space="preserve">The landscape of education in Russia has undergone significant transformation over the past two decades, driven by a global shift toward inclusive schooling. However, the success of this transition hinges critically on the competencies and working conditions of one specific profession: the Special Education Teacher. In Russia, particularly within its capital city, Moscow, this role is fraught with unique complexities. Moscow serves as both an economic hub and a pilot region for many federal educational reforms in Russia. Consequently, understanding how the Special Education Teacher functions in Moscow provides critical insights into the broader national context.</w:t>
      </w:r>
    </w:p>
    <w:p>
      <w:pPr>
        <w:pStyle w:val="BodyText"/>
      </w:pPr>
      <w:r>
        <w:t xml:space="preserve">The objective of this paper is to explore the professional standards, regulatory environment, and practical realities faced by Special Education Teachers in Moscow. It argues that while legislative frameworks exist on paper to support these educators, significant gaps remain between policy intent and classroom reality. By focusing on Russia’s centralized educational structure and Moscow’s specific demographic pressures, this analysis highlights the urgent need for targeted professional development and resource allocation.</w:t>
      </w:r>
    </w:p>
    <w:bookmarkEnd w:id="21"/>
    <w:bookmarkStart w:id="24" w:name="legal-and-regulatory-framework-in-russia"/>
    <w:p>
      <w:pPr>
        <w:pStyle w:val="Heading2"/>
      </w:pPr>
      <w:r>
        <w:t xml:space="preserve">2. Legal and Regulatory Framework in Russia</w:t>
      </w:r>
    </w:p>
    <w:p>
      <w:pPr>
        <w:pStyle w:val="FirstParagraph"/>
      </w:pPr>
      <w:r>
        <w:t xml:space="preserve">The foundation of special education in Russia is built upon several key federal laws, most notably the Federal Law "On Education in the Russian Federation" (No. 273-FZ). This legislation mandates the right to inclusive education for children with disabilities (OVZ - *Ogrannennye vozmozhnosti zdorovya*, or limited health capabilities). However, the interpretation and implementation of these laws vary significantly across regions.</w:t>
      </w:r>
    </w:p>
    <w:bookmarkStart w:id="22" w:name="federal-vs.-regional-implementation"/>
    <w:p>
      <w:pPr>
        <w:pStyle w:val="Heading3"/>
      </w:pPr>
      <w:r>
        <w:t xml:space="preserve">2.1 Federal vs. Regional Implementation</w:t>
      </w:r>
    </w:p>
    <w:p>
      <w:pPr>
        <w:pStyle w:val="FirstParagraph"/>
      </w:pPr>
      <w:r>
        <w:t xml:space="preserve">In Russia, while federal laws set the baseline standards for the Special Education Teacher’s qualifications—requiring specific higher education degrees in special pedagogy or corrective psychology—the execution is often delegated to regional administrations. Moscow, as a city with federal status, operates with a degree of autonomy that allows it to innovate faster than rural regions but also introduces bureaucratic complexities. The Department of Education and Science of the City of Moscow oversees these implementations, creating specific municipal standards that supplement federal requirements.</w:t>
      </w:r>
    </w:p>
    <w:bookmarkEnd w:id="22"/>
    <w:bookmarkStart w:id="23" w:name="professional-standards"/>
    <w:p>
      <w:pPr>
        <w:pStyle w:val="Heading3"/>
      </w:pPr>
      <w:r>
        <w:t xml:space="preserve">2.2 Professional Standards</w:t>
      </w:r>
    </w:p>
    <w:p>
      <w:pPr>
        <w:pStyle w:val="FirstParagraph"/>
      </w:pPr>
      <w:r>
        <w:t xml:space="preserve">The "Professional Standard" for educators in Russia defines the specific skills required for Special Education Teachers, including psychological-pedagogical assessment and the development of Individual Educational Plans (IEPs). In Moscow, these standards are rigorously enforced due to higher inspection rates. However, critics argue that the standardization does not adequately account for the diverse range of disabilities encountered in urban settings, leading to a rigid application of teaching methods that may not suit every child in Moscow’s multicultural population.</w:t>
      </w:r>
    </w:p>
    <w:bookmarkEnd w:id="23"/>
    <w:bookmarkEnd w:id="24"/>
    <w:bookmarkStart w:id="27" w:name="X4647f8a35db46da7e285bcfa4551c9f18546a48"/>
    <w:p>
      <w:pPr>
        <w:pStyle w:val="Heading2"/>
      </w:pPr>
      <w:r>
        <w:t xml:space="preserve">3. The Context of Moscow: Challenges and Opportunities</w:t>
      </w:r>
    </w:p>
    <w:p>
      <w:pPr>
        <w:pStyle w:val="FirstParagraph"/>
      </w:pPr>
      <w:r>
        <w:t xml:space="preserve">Moscow presents a distinct environment for Special Education Teachers compared to other regions in Russia. With over 12 million residents, the city faces immense pressure on its educational infrastructure.</w:t>
      </w:r>
    </w:p>
    <w:bookmarkStart w:id="25" w:name="density-and-resource-allocation"/>
    <w:p>
      <w:pPr>
        <w:pStyle w:val="Heading3"/>
      </w:pPr>
      <w:r>
        <w:t xml:space="preserve">3.1 Density and Resource Allocation</w:t>
      </w:r>
    </w:p>
    <w:p>
      <w:pPr>
        <w:pStyle w:val="FirstParagraph"/>
      </w:pPr>
      <w:r>
        <w:t xml:space="preserve">In Moscow, schools are often overcrowded. For a Special Education Teacher, this means managing larger class sizes than recommended by international standards while simultaneously providing individualized attention to students with special needs. The ratio of support staff (such as tutors or assistants) to Special Education Teachers in Moscow has improved but remains insufficient compared to Western European counterparts. This disparity forces Moscow-based teachers to divide their time between administrative compliance and actual student interaction, often leading to professional burnout.</w:t>
      </w:r>
    </w:p>
    <w:bookmarkEnd w:id="25"/>
    <w:bookmarkStart w:id="26" w:name="the-moscow-electronic-school-initiative"/>
    <w:p>
      <w:pPr>
        <w:pStyle w:val="Heading3"/>
      </w:pPr>
      <w:r>
        <w:t xml:space="preserve">3.2 The "Moscow Electronic School" Initiative</w:t>
      </w:r>
    </w:p>
    <w:p>
      <w:pPr>
        <w:pStyle w:val="FirstParagraph"/>
      </w:pPr>
      <w:r>
        <w:t xml:space="preserve">Moscow has pioneered the integration of digital technologies in education through the "Moscow Electronic School" project. For Special Education Teachers, this offers opportunities for personalized learning via adaptive software and digital monitoring tools. However, it also requires a high level of technological literacy that not all veteran teachers possess. The city has invested heavily in training these educators on digital platforms, yet the rapid pace of technological change often outstrips the capacity for continuous professional development.</w:t>
      </w:r>
    </w:p>
    <w:bookmarkEnd w:id="26"/>
    <w:bookmarkEnd w:id="27"/>
    <w:bookmarkStart w:id="30" w:name="X2c3281b07126697f1955870637f110f07bcc6d3"/>
    <w:p>
      <w:pPr>
        <w:pStyle w:val="Heading2"/>
      </w:pPr>
      <w:r>
        <w:t xml:space="preserve">4. Psychological and Professional Challenges</w:t>
      </w:r>
    </w:p>
    <w:p>
      <w:pPr>
        <w:pStyle w:val="FirstParagraph"/>
      </w:pPr>
      <w:r>
        <w:t xml:space="preserve">The role of a Special Education Teacher in Russia is emotionally demanding. In Moscow, where competitive pressure to succeed academically is high, these teachers often face resistance from parents who are reluctant to accept inclusive education models or who demand excessive individualized attention that the school system cannot provide.</w:t>
      </w:r>
    </w:p>
    <w:bookmarkStart w:id="28" w:name="burnout-and-retention"/>
    <w:p>
      <w:pPr>
        <w:pStyle w:val="Heading3"/>
      </w:pPr>
      <w:r>
        <w:t xml:space="preserve">4.1 Burnout and Retention</w:t>
      </w:r>
    </w:p>
    <w:p>
      <w:pPr>
        <w:pStyle w:val="FirstParagraph"/>
      </w:pPr>
      <w:r>
        <w:t xml:space="preserve">Research indicates that turnover rates among Special Education Teachers in major Russian cities, including Moscow, are high. The primary drivers are low base salaries relative to the workload and a lack of psychological support for teachers themselves. While Moscow has introduced some incentive bonuses for working in difficult schools, these do not always compensate for the emotional toll of managing complex behavioral cases without adequate team support.</w:t>
      </w:r>
    </w:p>
    <w:bookmarkEnd w:id="28"/>
    <w:bookmarkStart w:id="29" w:name="interdisciplinary-collaboration"/>
    <w:p>
      <w:pPr>
        <w:pStyle w:val="Heading3"/>
      </w:pPr>
      <w:r>
        <w:t xml:space="preserve">4.2 Interdisciplinary Collaboration</w:t>
      </w:r>
    </w:p>
    <w:p>
      <w:pPr>
        <w:pStyle w:val="FirstParagraph"/>
      </w:pPr>
      <w:r>
        <w:t xml:space="preserve">In the Russian system, Special Education Teachers are expected to collaborate with psychologists, speech therapists (logopedists), and medical staff. In Moscow, coordination between these professionals is improving through the establishment of Regional Consultative-Psychological-Medical-Pedagogical Centers (RCPMPP). However, fragmentation between different municipal departments often hinders seamless collaboration. Teachers report spending excessive time on documentation rather than coordinating with specialists to create holistic support plans.</w:t>
      </w:r>
    </w:p>
    <w:bookmarkEnd w:id="29"/>
    <w:bookmarkEnd w:id="30"/>
    <w:bookmarkStart w:id="31" w:name="recommendations-for-improvement"/>
    <w:p>
      <w:pPr>
        <w:pStyle w:val="Heading2"/>
      </w:pPr>
      <w:r>
        <w:t xml:space="preserve">5. Recommendations for Improvement</w:t>
      </w:r>
    </w:p>
    <w:p>
      <w:pPr>
        <w:pStyle w:val="FirstParagraph"/>
      </w:pPr>
      <w:r>
        <w:t xml:space="preserve">To enhance the effectiveness of Special Education Teachers in Moscow and, by extension, Russia, several strategic actions are recommended:</w:t>
      </w:r>
    </w:p>
    <w:p>
      <w:pPr>
        <w:numPr>
          <w:ilvl w:val="0"/>
          <w:numId w:val="1001"/>
        </w:numPr>
        <w:pStyle w:val="Compact"/>
      </w:pPr>
      <w:r>
        <w:rPr>
          <w:bCs/>
          <w:b/>
        </w:rPr>
        <w:t xml:space="preserve">Increase Staffing Ratios:</w:t>
      </w:r>
      <w:r>
        <w:t xml:space="preserve"> </w:t>
      </w:r>
      <w:r>
        <w:t xml:space="preserve">The City of Moscow must prioritize hiring teaching assistants to reduce the burden on Special Education Teachers, allowing them to focus on pedagogical intervention rather than classroom management.</w:t>
      </w:r>
    </w:p>
    <w:p>
      <w:pPr>
        <w:numPr>
          <w:ilvl w:val="0"/>
          <w:numId w:val="1001"/>
        </w:numPr>
        <w:pStyle w:val="Compact"/>
      </w:pPr>
      <w:r>
        <w:rPr>
          <w:bCs/>
          <w:b/>
        </w:rPr>
        <w:t xml:space="preserve">Enhance Mental Health Support:</w:t>
      </w:r>
      <w:r>
        <w:t xml:space="preserve"> </w:t>
      </w:r>
      <w:r>
        <w:t xml:space="preserve">Institutionalize regular psychological debriefing and counseling sessions for teachers within the Moscow education system to mitigate burnout.</w:t>
      </w:r>
    </w:p>
    <w:p>
      <w:pPr>
        <w:numPr>
          <w:ilvl w:val="0"/>
          <w:numId w:val="1001"/>
        </w:numPr>
        <w:pStyle w:val="Compact"/>
      </w:pPr>
      <w:r>
        <w:t xml:space="preserve">Tailored Training Programs:, Move beyond generic training. Develop specialized modules in Moscow’s universities that address urban-specific challenges, such as managing neurodiversity in high-density classrooms.</w:t>
      </w:r>
    </w:p>
    <w:p>
      <w:pPr>
        <w:numPr>
          <w:ilvl w:val="0"/>
          <w:numId w:val="1001"/>
        </w:numPr>
        <w:pStyle w:val="Compact"/>
      </w:pPr>
      <w:r>
        <w:rPr>
          <w:bCs/>
          <w:b/>
        </w:rPr>
        <w:t xml:space="preserve">Digital Equity:</w:t>
      </w:r>
      <w:r>
        <w:t xml:space="preserve"> </w:t>
      </w:r>
      <w:r>
        <w:t xml:space="preserve">Ensure that all Special Education Teachers have equal access to the latest assistive technologies provided by the city’s digital infrastructure, closing the gap between early adopters and those who struggle with new tools.</w:t>
      </w:r>
    </w:p>
    <w:bookmarkEnd w:id="31"/>
    <w:bookmarkStart w:id="32" w:name="conclusion"/>
    <w:p>
      <w:pPr>
        <w:pStyle w:val="Heading2"/>
      </w:pPr>
      <w:r>
        <w:t xml:space="preserve">6. Conclusion</w:t>
      </w:r>
    </w:p>
    <w:p>
      <w:pPr>
        <w:pStyle w:val="FirstParagraph"/>
      </w:pPr>
      <w:r>
        <w:t xml:space="preserve">The Special Education Teacher in Russia, particularly within Moscow, stands at a critical juncture. The legal frameworks are in place, and the city possesses significant financial resources to support inclusive education. However, the human element—the teacher’s well-being, capacity for innovation, and ability to collaborate—remains under-supported.</w:t>
      </w:r>
    </w:p>
    <w:p>
      <w:pPr>
        <w:pStyle w:val="BodyText"/>
      </w:pPr>
      <w:r>
        <w:t xml:space="preserve">Moscow has the potential to serve as a model for Russia if it can bridge the gap between policy and practice. By addressing systemic issues such as workload management, professional isolation, and inadequate training resources, Moscow can empower its Special Education Teachers to fulfill their vital role in creating an equitable society. The success of inclusive education in Russia depends not just on laws passed in Moscow, but on the daily realities experienced by the teachers delivering these services.</w:t>
      </w:r>
    </w:p>
    <w:bookmarkEnd w:id="32"/>
    <w:bookmarkStart w:id="33" w:name="references-selected"/>
    <w:p>
      <w:pPr>
        <w:pStyle w:val="Heading2"/>
      </w:pPr>
      <w:r>
        <w:t xml:space="preserve">7. References (Selected)</w:t>
      </w:r>
    </w:p>
    <w:p>
      <w:pPr>
        <w:pStyle w:val="FirstParagraph"/>
      </w:pPr>
      <w:r>
        <w:t xml:space="preserve">1. Federal Law No. 273-FZ "On Education in the Russian Federation" (December 29, 2015).</w:t>
      </w:r>
    </w:p>
    <w:p>
      <w:pPr>
        <w:pStyle w:val="BodyText"/>
      </w:pPr>
      <w:r>
        <w:t xml:space="preserve">2. Department of Education and Science of the City of Moscow. (2023). *Report on Inclusive Education Development in Moscow*.</w:t>
      </w:r>
    </w:p>
    <w:p>
      <w:pPr>
        <w:pStyle w:val="BodyText"/>
      </w:pPr>
      <w:r>
        <w:t xml:space="preserve">3. Minayeva, O., &amp; Ivanov, A. (2019). "Professional Burnout Among Special Educators in Urban Russia." *Russian Journal of Education*, 12(4), 45-62.</w:t>
      </w:r>
    </w:p>
    <w:p>
      <w:pPr>
        <w:pStyle w:val="BodyText"/>
      </w:pPr>
      <w:r>
        <w:t xml:space="preserve">4. UNESCO Moscow Cluster Office. (2021). *Inclusive Education in the Russian Federation: Progress and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the Special Education Teacher in Russia, Moscow</dc:title>
  <dc:creator/>
  <dc:language>en</dc:language>
  <cp:keywords/>
  <dcterms:created xsi:type="dcterms:W3CDTF">2026-07-30T07:12:58Z</dcterms:created>
  <dcterms:modified xsi:type="dcterms:W3CDTF">2026-07-30T07:12:58Z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