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1333c8ec0202f193042907c90d8427df6f4f7ef"/>
    <w:p>
      <w:pPr>
        <w:pStyle w:val="Heading1"/>
      </w:pPr>
      <w:r>
        <w:t xml:space="preserve">The Role and Impact of Special Education Teachers in United Kingdom London</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Educational Policy Makers, School Administrators, and Academic Researchers</w:t>
      </w:r>
    </w:p>
    <w:bookmarkStart w:id="20" w:name="abstract"/>
    <w:p>
      <w:pPr>
        <w:pStyle w:val="Heading2"/>
      </w:pPr>
      <w:r>
        <w:t xml:space="preserve">Abstract</w:t>
      </w:r>
    </w:p>
    <w:p>
      <w:pPr>
        <w:pStyle w:val="FirstParagraph"/>
      </w:pPr>
      <w:r>
        <w:t xml:space="preserve">This research paper examines the critical role of Special Education Teachers (SETs) within the complex educational landscape of United Kingdom London. As one of the most diverse and densely populated metropolitan areas in Europe, London presents unique challenges and opportunities for inclusive education. This document explores the regulatory framework established by UK law, the specific pedagogical strategies employed in urban settings, and socio-economic factors influencing student outcomes. The study argues that Special Education Teachers are not merely adjunct staff but central architects of educational equity in United Kingdom London.</w:t>
      </w:r>
    </w:p>
    <w:bookmarkEnd w:id="20"/>
    <w:bookmarkStart w:id="21" w:name="introduction"/>
    <w:p>
      <w:pPr>
        <w:pStyle w:val="Heading2"/>
      </w:pPr>
      <w:r>
        <w:t xml:space="preserve">Introduction</w:t>
      </w:r>
    </w:p>
    <w:p>
      <w:pPr>
        <w:pStyle w:val="FirstParagraph"/>
      </w:pPr>
      <w:r>
        <w:t xml:space="preserve">The concept of inclusion has evolved significantly over the last few decades, moving from the marginalization of students with disabilities to their integration within mainstream classrooms. In the context of</w:t>
      </w:r>
      <w:r>
        <w:t xml:space="preserve"> </w:t>
      </w:r>
      <w:r>
        <w:rPr>
          <w:bCs/>
          <w:b/>
        </w:rPr>
        <w:t xml:space="preserve">United Kingdom London</w:t>
      </w:r>
      <w:r>
        <w:t xml:space="preserve">, this evolution is particularly pronounced due to the city's demographic diversity and high demand for educational resources. The</w:t>
      </w:r>
      <w:r>
        <w:t xml:space="preserve"> </w:t>
      </w:r>
      <w:r>
        <w:rPr>
          <w:bCs/>
          <w:b/>
        </w:rPr>
        <w:t xml:space="preserve">Special Education Teacher</w:t>
      </w:r>
      <w:r>
        <w:t xml:space="preserve"> </w:t>
      </w:r>
      <w:r>
        <w:t xml:space="preserve">stands at the forefront of this movement, tasked with bridging the gap between statutory requirements and practical classroom implementation.</w:t>
      </w:r>
    </w:p>
    <w:p>
      <w:pPr>
        <w:pStyle w:val="BodyText"/>
      </w:pPr>
      <w:r>
        <w:t xml:space="preserve">In</w:t>
      </w:r>
      <w:r>
        <w:t xml:space="preserve"> </w:t>
      </w:r>
      <w:r>
        <w:rPr>
          <w:bCs/>
          <w:b/>
        </w:rPr>
        <w:t xml:space="preserve">United Kingdom London</w:t>
      </w:r>
      <w:r>
        <w:t xml:space="preserve">, schools often serve communities with varying levels of deprivation, linguistic diversity, and cultural complexity. Consequently, the demand for specialized support is higher than in many other regions. This paper aims to analyze how</w:t>
      </w:r>
      <w:r>
        <w:t xml:space="preserve"> </w:t>
      </w:r>
      <w:r>
        <w:rPr>
          <w:bCs/>
          <w:b/>
        </w:rPr>
        <w:t xml:space="preserve">Special Education Teachers</w:t>
      </w:r>
      <w:r>
        <w:t xml:space="preserve"> </w:t>
      </w:r>
      <w:r>
        <w:t xml:space="preserve">navigate these challenges while adhering to national standards adapted for a local context.</w:t>
      </w:r>
    </w:p>
    <w:bookmarkEnd w:id="21"/>
    <w:bookmarkStart w:id="22" w:name="X3fe6e2eac87983399fa576e57548e0b2d4079b9"/>
    <w:p>
      <w:pPr>
        <w:pStyle w:val="Heading2"/>
      </w:pPr>
      <w:r>
        <w:t xml:space="preserve">The Regulatory Framework:SEND Code of Practice</w:t>
      </w:r>
    </w:p>
    <w:p>
      <w:pPr>
        <w:pStyle w:val="FirstParagraph"/>
      </w:pPr>
      <w:r>
        <w:t xml:space="preserve">In</w:t>
      </w:r>
      <w:r>
        <w:t xml:space="preserve"> </w:t>
      </w:r>
      <w:r>
        <w:rPr>
          <w:bCs/>
          <w:b/>
        </w:rPr>
        <w:t xml:space="preserve">United Kingdom London</w:t>
      </w:r>
      <w:r>
        <w:t xml:space="preserve">, the work of Special Education Teachers is governed primarily by the SEND (Special Educational Needs and Disabilities) Code of Practice. This statutory guidance, introduced in 2015, replaced previous frameworks to provide clearer support for children and young people with special educational needs. The Code emphasizes a "graduated approach" involving assessment, planning, delivery, and review.</w:t>
      </w:r>
    </w:p>
    <w:p>
      <w:pPr>
        <w:pStyle w:val="BodyText"/>
      </w:pPr>
      <w:r>
        <w:t xml:space="preserve">For the</w:t>
      </w:r>
      <w:r>
        <w:t xml:space="preserve"> </w:t>
      </w:r>
      <w:r>
        <w:rPr>
          <w:bCs/>
          <w:b/>
        </w:rPr>
        <w:t xml:space="preserve">Special Education Teacher</w:t>
      </w:r>
      <w:r>
        <w:t xml:space="preserve">, this means a shift from labeling students to understanding their specific barriers to learning. In London boroughs such as Newham, Tower Hamlets, and Lambeth where population density is high, the administrative burden on SETs is significant. They must coordinate with external agencies, including health services and social care providers, ensuring a multi-agency approach that benefits the child.</w:t>
      </w:r>
    </w:p>
    <w:bookmarkEnd w:id="22"/>
    <w:bookmarkStart w:id="25" w:name="pedagogical-strategies-in-urban-settings"/>
    <w:p>
      <w:pPr>
        <w:pStyle w:val="Heading2"/>
      </w:pPr>
      <w:r>
        <w:t xml:space="preserve">Pedagogical Strategies in Urban Settings</w:t>
      </w:r>
    </w:p>
    <w:p>
      <w:pPr>
        <w:pStyle w:val="FirstParagraph"/>
      </w:pPr>
      <w:r>
        <w:t xml:space="preserve">The urban environment of</w:t>
      </w:r>
      <w:r>
        <w:t xml:space="preserve"> </w:t>
      </w:r>
      <w:r>
        <w:rPr>
          <w:bCs/>
          <w:b/>
        </w:rPr>
        <w:t xml:space="preserve">United Kingdom London</w:t>
      </w:r>
      <w:r>
        <w:t xml:space="preserve"> </w:t>
      </w:r>
      <w:r>
        <w:t xml:space="preserve">requires adaptable teaching methods.</w:t>
      </w:r>
      <w:r>
        <w:t xml:space="preserve"> </w:t>
      </w:r>
      <w:r>
        <w:rPr>
          <w:bCs/>
          <w:b/>
        </w:rPr>
        <w:t xml:space="preserve">Special Education Teachers</w:t>
      </w:r>
      <w:r>
        <w:t xml:space="preserve"> </w:t>
      </w:r>
      <w:r>
        <w:t xml:space="preserve">in this region often work within mainstream schools, providing "inclusion support" rather than solely operating in segregated units. This necessitates a mastery of differentiated instruction, where lesson plans are modified to accommodate diverse learning styles without lowering academic expectations.</w:t>
      </w:r>
    </w:p>
    <w:bookmarkStart w:id="23" w:name="trauma-informed-practice"/>
    <w:p>
      <w:pPr>
        <w:pStyle w:val="Heading3"/>
      </w:pPr>
      <w:r>
        <w:t xml:space="preserve">Trauma-Informed Practice</w:t>
      </w:r>
    </w:p>
    <w:p>
      <w:pPr>
        <w:pStyle w:val="FirstParagraph"/>
      </w:pPr>
      <w:r>
        <w:t xml:space="preserve">A significant aspect of the modern role in London is the recognition of trauma-informed care. Many students in</w:t>
      </w:r>
      <w:r>
        <w:t xml:space="preserve"> </w:t>
      </w:r>
      <w:r>
        <w:rPr>
          <w:bCs/>
          <w:b/>
        </w:rPr>
        <w:t xml:space="preserve">United Kingdom London</w:t>
      </w:r>
      <w:r>
        <w:t xml:space="preserve"> </w:t>
      </w:r>
      <w:r>
        <w:t xml:space="preserve">come from backgrounds involving displacement, poverty, or family instability.</w:t>
      </w:r>
      <w:r>
        <w:t xml:space="preserve"> </w:t>
      </w:r>
      <w:r>
        <w:rPr>
          <w:bCs/>
          <w:b/>
        </w:rPr>
        <w:t xml:space="preserve">Special Education Teachers</w:t>
      </w:r>
      <w:r>
        <w:t xml:space="preserve"> </w:t>
      </w:r>
      <w:r>
        <w:t xml:space="preserve">are increasingly trained to identify behavioral issues not as disciplinary problems but as responses to underlying trauma. This perspective aligns with the holistic welfare approach mandated by local authorities.</w:t>
      </w:r>
    </w:p>
    <w:bookmarkEnd w:id="23"/>
    <w:bookmarkStart w:id="24" w:name="linguistic-diversity-and-eal-support"/>
    <w:p>
      <w:pPr>
        <w:pStyle w:val="Heading3"/>
      </w:pPr>
      <w:r>
        <w:t xml:space="preserve">Linguistic Diversity and EAL Support</w:t>
      </w:r>
    </w:p>
    <w:p>
      <w:pPr>
        <w:pStyle w:val="FirstParagraph"/>
      </w:pPr>
      <w:r>
        <w:t xml:space="preserve">London is home to hundreds of languages. A significant number of students identified with special educational needs may also be English as an Additional Language (EAL) speakers.</w:t>
      </w:r>
      <w:r>
        <w:t xml:space="preserve"> </w:t>
      </w:r>
      <w:r>
        <w:rPr>
          <w:bCs/>
          <w:b/>
        </w:rPr>
        <w:t xml:space="preserve">Special Education Teachers</w:t>
      </w:r>
      <w:r>
        <w:t xml:space="preserve"> </w:t>
      </w:r>
      <w:r>
        <w:t xml:space="preserve">must distinguish between language acquisition barriers and genuine learning disabilities. This distinction is crucial for preventing the over-identification of EAL students in specialist categories, a common pitfall in diverse urban centers.</w:t>
      </w:r>
    </w:p>
    <w:bookmarkEnd w:id="24"/>
    <w:bookmarkEnd w:id="25"/>
    <w:bookmarkStart w:id="26" w:name="X828d0439609ab230d4af6be7a35b534d75fab43"/>
    <w:p>
      <w:pPr>
        <w:pStyle w:val="Heading2"/>
      </w:pPr>
      <w:r>
        <w:t xml:space="preserve">Socio-Economic Factors and Resource Allocation</w:t>
      </w:r>
    </w:p>
    <w:p>
      <w:pPr>
        <w:pStyle w:val="FirstParagraph"/>
      </w:pPr>
      <w:r>
        <w:t xml:space="preserve">The efficacy of</w:t>
      </w:r>
      <w:r>
        <w:t xml:space="preserve"> </w:t>
      </w:r>
      <w:r>
        <w:rPr>
          <w:bCs/>
          <w:b/>
        </w:rPr>
        <w:t xml:space="preserve">Special Education Teachers</w:t>
      </w:r>
      <w:r>
        <w:t xml:space="preserve"> </w:t>
      </w:r>
      <w:r>
        <w:t xml:space="preserve">in</w:t>
      </w:r>
      <w:r>
        <w:t xml:space="preserve"> </w:t>
      </w:r>
      <w:r>
        <w:rPr>
          <w:bCs/>
          <w:b/>
        </w:rPr>
        <w:t xml:space="preserve">United Kingdom London</w:t>
      </w:r>
      <w:r>
        <w:t xml:space="preserve"> </w:t>
      </w:r>
      <w:r>
        <w:t xml:space="preserve">is heavily influenced by funding structures. The Dedicated Schools Grant (DSG) and specific high-needs funding streams are critical resources. However, there is a persistent gap between the need for resources and the available budget. In many London boroughs, schools struggle to retain qualified SETs due to competition from private institutions or specialized academies.</w:t>
      </w:r>
    </w:p>
    <w:p>
      <w:pPr>
        <w:pStyle w:val="BodyText"/>
      </w:pPr>
      <w:r>
        <w:t xml:space="preserve">This resource scarcity often leads to burnout among</w:t>
      </w:r>
      <w:r>
        <w:t xml:space="preserve"> </w:t>
      </w:r>
      <w:r>
        <w:rPr>
          <w:bCs/>
          <w:b/>
        </w:rPr>
        <w:t xml:space="preserve">Special Education Teachers</w:t>
      </w:r>
      <w:r>
        <w:t xml:space="preserve">. The emotional labor involved in supporting vulnerable children in under-resourced environments is substantial. Research indicates that retention rates for specialist staff are lower than for general classroom teachers, which disrupts the continuity of care essential for students with complex needs.</w:t>
      </w:r>
    </w:p>
    <w:bookmarkEnd w:id="26"/>
    <w:bookmarkStart w:id="27" w:name="Xd408b385640f6784498435badc84e8f3014a2e3"/>
    <w:p>
      <w:pPr>
        <w:pStyle w:val="Heading2"/>
      </w:pPr>
      <w:r>
        <w:t xml:space="preserve">The Future of Special Education in London</w:t>
      </w:r>
    </w:p>
    <w:p>
      <w:pPr>
        <w:pStyle w:val="FirstParagraph"/>
      </w:pPr>
      <w:r>
        <w:t xml:space="preserve">Looking ahead, the role of the</w:t>
      </w:r>
      <w:r>
        <w:t xml:space="preserve"> </w:t>
      </w:r>
      <w:r>
        <w:rPr>
          <w:bCs/>
          <w:b/>
        </w:rPr>
        <w:t xml:space="preserve">Special Education Teacher</w:t>
      </w:r>
      <w:r>
        <w:t xml:space="preserve"> </w:t>
      </w:r>
      <w:r>
        <w:t xml:space="preserve">in</w:t>
      </w:r>
      <w:r>
        <w:t xml:space="preserve"> </w:t>
      </w:r>
      <w:r>
        <w:rPr>
          <w:bCs/>
          <w:b/>
        </w:rPr>
        <w:t xml:space="preserve">United Kingdom London</w:t>
      </w:r>
      <w:r>
        <w:t xml:space="preserve"> </w:t>
      </w:r>
      <w:r>
        <w:t xml:space="preserve">is likely to expand further. The integration of technology offers new possibilities for assistive devices and digital learning tools that can personalize education. However, this requires ongoing professional development and investment.</w:t>
      </w:r>
    </w:p>
    <w:p>
      <w:pPr>
        <w:pStyle w:val="BodyText"/>
      </w:pPr>
      <w:r>
        <w:t xml:space="preserve">The UK government’s "SEND Reform" agenda** aims to improve outcomes for young people with special educational needs, but successful implementation relies on the frontline expertise of teachers. In London, pilot programs focusing on mental health support alongside academic intervention are showing promise. These initiatives highlight the need for</w:t>
      </w:r>
      <w:r>
        <w:t xml:space="preserve"> </w:t>
      </w:r>
      <w:r>
        <w:rPr>
          <w:bCs/>
          <w:b/>
        </w:rPr>
        <w:t xml:space="preserve">Special Education Teachers</w:t>
      </w:r>
      <w:r>
        <w:t xml:space="preserve"> </w:t>
      </w:r>
      <w:r>
        <w:t xml:space="preserve">to be part of a wider therapeutic network.</w:t>
      </w:r>
    </w:p>
    <w:bookmarkEnd w:id="27"/>
    <w:bookmarkStart w:id="28" w:name="conclusion"/>
    <w:p>
      <w:pPr>
        <w:pStyle w:val="Heading2"/>
      </w:pPr>
      <w:r>
        <w:t xml:space="preserve">Conclusion</w:t>
      </w:r>
    </w:p>
    <w:p>
      <w:pPr>
        <w:pStyle w:val="FirstParagraph"/>
      </w:pPr>
      <w:r>
        <w:t xml:space="preserve">In conclusion,</w:t>
      </w:r>
    </w:p>
    <w:p>
      <w:pPr>
        <w:pStyle w:val="BodyText"/>
      </w:pPr>
      <w:r>
        <w:t xml:space="preserve">The Special Education Teacher** is an indispensable asset to the educational system in</w:t>
      </w:r>
    </w:p>
    <w:p>
      <w:pPr>
        <w:pStyle w:val="BodyText"/>
      </w:pPr>
      <w:r>
        <w:t xml:space="preserve">The United Kingdom London**. They operate at the intersection of policy and practice, navigating complex regulatory landscapes while addressing the diverse needs of a multicultural population. While challenges regarding funding and retention persist, their contribution to social cohesion and individual student achievement is undeniable.</w:t>
      </w:r>
    </w:p>
    <w:p>
      <w:pPr>
        <w:pStyle w:val="BodyText"/>
      </w:pPr>
      <w:r>
        <w:t xml:space="preserve">To sustain this vital workforce, it is imperative that policymakers in</w:t>
      </w:r>
      <w:r>
        <w:t xml:space="preserve"> </w:t>
      </w:r>
      <w:r>
        <w:rPr>
          <w:bCs/>
          <w:b/>
        </w:rPr>
        <w:t xml:space="preserve">The United Kingdom London</w:t>
      </w:r>
      <w:r>
        <w:t xml:space="preserve"> </w:t>
      </w:r>
      <w:r>
        <w:t xml:space="preserve">prioritize adequate funding for high-needs provisions and invest in the professional well-being of</w:t>
      </w:r>
    </w:p>
    <w:p>
      <w:pPr>
        <w:pStyle w:val="BodyText"/>
      </w:pPr>
      <w:r>
        <w:t xml:space="preserve">The Special Education Teacher**. Only through such targeted support can the vision of an inclusive, equitable education system be fully realized for all children in one of the world's most dynamic cities.</w:t>
      </w:r>
    </w:p>
    <w:bookmarkEnd w:id="28"/>
    <w:bookmarkStart w:id="29" w:name="references"/>
    <w:p>
      <w:pPr>
        <w:pStyle w:val="Heading2"/>
      </w:pPr>
      <w:r>
        <w:t xml:space="preserve">References</w:t>
      </w:r>
    </w:p>
    <w:p>
      <w:pPr>
        <w:numPr>
          <w:ilvl w:val="0"/>
          <w:numId w:val="1001"/>
        </w:numPr>
        <w:pStyle w:val="Compact"/>
      </w:pPr>
      <w:r>
        <w:t xml:space="preserve">DfE (Department for Education). (2015).</w:t>
      </w:r>
      <w:r>
        <w:t xml:space="preserve"> </w:t>
      </w:r>
      <w:r>
        <w:rPr>
          <w:iCs/>
          <w:i/>
        </w:rPr>
        <w:t xml:space="preserve">Special Educational Needs and Disability Code of Practice: 0 to 25 years.</w:t>
      </w:r>
    </w:p>
    <w:p>
      <w:pPr>
        <w:numPr>
          <w:ilvl w:val="0"/>
          <w:numId w:val="1001"/>
        </w:numPr>
        <w:pStyle w:val="Compact"/>
      </w:pPr>
      <w:r>
        <w:t xml:space="preserve">London Councils. (2023).</w:t>
      </w:r>
      <w:r>
        <w:t xml:space="preserve"> </w:t>
      </w:r>
      <w:r>
        <w:rPr>
          <w:iCs/>
          <w:i/>
        </w:rPr>
        <w:t xml:space="preserve">Funding High Needs in London Schools.</w:t>
      </w:r>
    </w:p>
    <w:p>
      <w:pPr>
        <w:numPr>
          <w:ilvl w:val="0"/>
          <w:numId w:val="1001"/>
        </w:numPr>
        <w:pStyle w:val="Compact"/>
      </w:pPr>
      <w:r>
        <w:t xml:space="preserve">Bilson, A. (2018). Inclusive Education in the Urban Context: Challenges for London Teachers. Journal of Special Educational Needs.</w:t>
      </w:r>
    </w:p>
    <w:p>
      <w:pPr>
        <w:numPr>
          <w:ilvl w:val="0"/>
          <w:numId w:val="1001"/>
        </w:numPr>
        <w:pStyle w:val="Compact"/>
      </w:pPr>
      <w:r>
        <w:t xml:space="preserve">Tonks, G., et al. (2019). The Impact of Socio-Economic Deprivation on SEND Provision in Inner London Schools.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United Kingdom London</dc:title>
  <dc:creator/>
  <dc:language>en</dc:language>
  <cp:keywords/>
  <dcterms:created xsi:type="dcterms:W3CDTF">2026-07-30T15:53:25Z</dcterms:created>
  <dcterms:modified xsi:type="dcterms:W3CDTF">2026-07-30T15:53:25Z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