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Clinical</w:t>
      </w:r>
      <w:r>
        <w:t xml:space="preserve"> </w:t>
      </w:r>
      <w:r>
        <w:t xml:space="preserve">Practice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2" w:name="Xd4a93bae991b0fe6bdd0dcffd507601f5bd1124"/>
    <w:p>
      <w:pPr>
        <w:pStyle w:val="Heading1"/>
      </w:pPr>
      <w:r>
        <w:t xml:space="preserve">This Research Paper Examines the Professional Evolution, Clinical Applications, and Public Health Integration of Speech Therapist Practices in Kazakhstan Almaty</w:t>
      </w:r>
    </w:p>
    <w:p>
      <w:pPr>
        <w:pStyle w:val="FirstParagraph"/>
      </w:pPr>
      <w:r>
        <w:t xml:space="preserve">Document Classification: Academic Research Paper</w:t>
      </w:r>
      <w:r>
        <w:br/>
      </w:r>
      <w:r>
        <w:t xml:space="preserve">Geographic Focus: Kazakhstan Almaty</w:t>
      </w:r>
      <w:r>
        <w:br/>
      </w:r>
      <w:r>
        <w:t xml:space="preserve">Date of Publication: October 2024</w:t>
      </w:r>
    </w:p>
    <w:bookmarkStart w:id="20" w:name="abstract"/>
    <w:p>
      <w:pPr>
        <w:pStyle w:val="Heading3"/>
      </w:pPr>
      <w:r>
        <w:t xml:space="preserve">Abstract</w:t>
      </w:r>
    </w:p>
    <w:p>
      <w:pPr>
        <w:pStyle w:val="FirstParagraph"/>
      </w:pPr>
      <w:r>
        <w:t xml:space="preserve">This Research Paper provides a comprehensive analysis of the current operational, educational, and clinical frameworks governing the Speech Therapist profession within Kazakhstan Almaty. As a rapidly modernizing metropolitan center in Central Asia, Kazakhstan Almaty presents a distinct sociolinguistic environment shaped by bilingual acquisition patterns (Kazakh-Russian), urban developmental pressures, and evolving national healthcare reforms. By evaluating institutional training pipelines, multidisciplinary case management strategies, and comparative international standards, this document delineates the essential contributions of the Speech Therapist to regional public health infrastructure. The analysis reveals that while academic progress has been substantial in Kazakhstan Almaty, systemic barriers such as funding limitations, insurance coverage gaps, and uneven resource distribution require strategic policy interventions. The findings advocate for standardized licensing protocols, expanded telehealth integration, and community-based preventive screening to optimize therapeutic accessibility for all demographic cohorts.</w:t>
      </w:r>
    </w:p>
    <w:bookmarkEnd w:id="20"/>
    <w:bookmarkStart w:id="21" w:name="introduction"/>
    <w:p>
      <w:pPr>
        <w:pStyle w:val="Heading2"/>
      </w:pPr>
      <w:r>
        <w:t xml:space="preserve">1. Introduction</w:t>
      </w:r>
    </w:p>
    <w:p>
      <w:pPr>
        <w:pStyle w:val="FirstParagraph"/>
      </w:pPr>
      <w:r>
        <w:t xml:space="preserve">The global advancement of allied health professions has increasingly recognized communication disorders as critical determinants of cognitive, social, and educational development. Central to this paradigm shift is the Speech Therapist, a specialized clinician tasked with evaluating and treating impairments in articulation, fluency, voice production, language comprehension, and cognitive-communication functions. This Research Paper specifically investigates how these clinical competencies are operationalized within Kazakhstan Almaty—a city that functions as both the cultural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Clinical Practice and Development of Speech Therapist Services in Kazakhstan Almaty</dc:title>
  <dc:creator/>
  <dc:language>en</dc:language>
  <cp:keywords/>
  <dcterms:created xsi:type="dcterms:W3CDTF">2026-07-29T15:08:32Z</dcterms:created>
  <dcterms:modified xsi:type="dcterms:W3CDTF">2026-07-29T15:08:32Z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