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a813b1aa580b3c2473a48c35607fc271185cefd"/>
    <w:p>
      <w:pPr>
        <w:pStyle w:val="Heading1"/>
      </w:pPr>
      <w:r>
        <w:t xml:space="preserve">A Comprehensive Research Paper on Speech Therapists in New Zealand Auckland</w:t>
      </w:r>
    </w:p>
    <w:p>
      <w:pPr>
        <w:pStyle w:val="FirstParagraph"/>
      </w:pPr>
      <w:r>
        <w:rPr>
          <w:iCs/>
          <w:i/>
          <w:bCs/>
          <w:b/>
        </w:rPr>
        <w:t xml:space="preserve">Abstract:</w:t>
      </w:r>
      <w:r>
        <w:br/>
      </w:r>
      <w:r>
        <w:br/>
      </w:r>
      <w:r>
        <w:t xml:space="preserve">This research paper explores the critical role and impact of speech therapists in New Zealand Auckland. As a major urban hub with diverse demographics, Auckland presents unique challenges and opportunities for communication health professionals. The document outlines the scope of practice for speech therapists, their integration within public and private healthcare systems, culturally responsive practices regarding Te Tiriti o Waitangi (The Treaty of Waitangi), and the increasing demand for services in pediatric, geriatric, and neurological populations.</w:t>
      </w:r>
    </w:p>
    <w:bookmarkStart w:id="20" w:name="introduction"/>
    <w:p>
      <w:pPr>
        <w:pStyle w:val="Heading2"/>
      </w:pPr>
      <w:r>
        <w:t xml:space="preserve">1. Introduction</w:t>
      </w:r>
    </w:p>
    <w:p>
      <w:pPr>
        <w:pStyle w:val="FirstParagraph"/>
      </w:pPr>
      <w:r>
        <w:t xml:space="preserve">In the ever-evolving landscape of modern healthcare in New Zealand Auckland, specialized professionals play a pivotal role in maintaining community well-being. Among these, the speech therapist stands as an essential pillar of rehabilitation and developmental support. Auckland, being the largest city in New Zealand with a rapidly growing and culturally diverse population, necessitates highly skilled professionals capable of addressing complex communication disorders across various age groups. This paper aims to provide an exhaustive overview of how speech therapists operate within New Zealand Auckland's health framework.</w:t>
      </w:r>
    </w:p>
    <w:p>
      <w:pPr>
        <w:pStyle w:val="BodyText"/>
      </w:pPr>
      <w:r>
        <w:t xml:space="preserve">Communication is fundamental to human interaction. When individuals face difficulties due to developmental delays, trauma, or degenerative conditions, their quality of life is significantly impacted. In New Zealand Auckland, access to timely intervention by qualified speech therapists can alter life trajectories for children learning language and elderly patients recovering from strokes. Furthermore given the multicultural nature of Auckland's populace—home to significant Polynesian Asian and Pacific Islander communities—speech therapists must possess not only clinical expertise but also cultural competence.</w:t>
      </w:r>
    </w:p>
    <w:bookmarkEnd w:id="20"/>
    <w:bookmarkStart w:id="21" w:name="scope-of-practice-for-speech-therapists"/>
    <w:p>
      <w:pPr>
        <w:pStyle w:val="Heading2"/>
      </w:pPr>
      <w:r>
        <w:t xml:space="preserve">2. Scope of Practice for Speech Therapists</w:t>
      </w:r>
    </w:p>
    <w:p>
      <w:pPr>
        <w:pStyle w:val="FirstParagraph"/>
      </w:pPr>
      <w:r>
        <w:t xml:space="preserve">The term "speech therapist" encompasses a broad range of activities aimed at assessing diagnosing treating and preventing speech language voice fluency and swallowing disorders. In New Zealand Auckland these professionals work across numerous settings including hospitals schools early childhood centers private clinics rehabilitation facilities residential care homes and even remote rural areas surrounding the metropolitan region.</w:t>
      </w:r>
    </w:p>
    <w:p>
      <w:pPr>
        <w:pStyle w:val="BodyText"/>
      </w:pPr>
      <w:r>
        <w:t xml:space="preserve">Pediatric services focus heavily on early intervention. Children presenting with articulation issues delayed speech milestones or autism spectrum disorder receive targeted therapies designed to enhance their ability to communicate effectively. School-aged children often require assistance with pragmatic language skills necessary for social interaction alongside academic demands requiring strong literacy foundations such as reading and writing which are closely linked to oral language proficiency.</w:t>
      </w:r>
    </w:p>
    <w:p>
      <w:pPr>
        <w:pStyle w:val="BodyText"/>
      </w:pPr>
      <w:r>
        <w:t xml:space="preserve">Adult services predominantly target neurological conditions resulting from accidents or diseases like Parkinson’s disease stroke multiple sclerosis Alzheimer’s disease motor neurone disease (MND) and brain injuries. These individuals may experience dysarthria aphasia apraxia of speech dysphagia swallowing difficulties voice changes among others each requiring individualized treatment plans tailored specifically towards improving functional independence.</w:t>
      </w:r>
    </w:p>
    <w:bookmarkEnd w:id="21"/>
    <w:bookmarkStart w:id="22" w:name="X198f499702397bab425f302ce8e5ac85b27749e"/>
    <w:p>
      <w:pPr>
        <w:pStyle w:val="Heading2"/>
      </w:pPr>
      <w:r>
        <w:t xml:space="preserve">3. Integration Within New Zealand Auckland’s Healthcare System</w:t>
      </w:r>
    </w:p>
    <w:p>
      <w:pPr>
        <w:pStyle w:val="FirstParagraph"/>
      </w:pPr>
      <w:r>
        <w:t xml:space="preserve">The provision of speech therapy services in New Zealand Auckland occurs through both public and private sectors managed largely by DHBs (District Health Boards) now transitioning into Te Whatu Ora Health NZ under recent systemic reforms. Publicly funded care prioritizes those meeting specific criteria based on urgency need severity while wait times remain a challenge especially outside acute hospital settings.</w:t>
      </w:r>
    </w:p>
    <w:p>
      <w:pPr>
        <w:pStyle w:val="BodyText"/>
      </w:pPr>
      <w:r>
        <w:t xml:space="preserve">Private practitioners complement this model offering faster access albeit at personal cost though some insurance policies cover partial reimbursement for sessions conducted by registered providers affiliated with the New Zealand Speech-Language Therapists’ Association (NZSTA). Many families in affluent suburbs of Auckland opt for private therapy due to shorter waiting lists greater flexibility in scheduling and more intensive one-on-one attention available.</w:t>
      </w:r>
    </w:p>
    <w:p>
      <w:pPr>
        <w:pStyle w:val="BodyText"/>
      </w:pPr>
      <w:r>
        <w:t xml:space="preserve">Collaboration between multidisciplinary teams ensures holistic care delivery where speech therapists work alongside occupational therapists physiotherapists psychologists audiologists social workers etc., providing comprehensive support encompassing physical emotional cognitive aspects affecting communication abilities.</w:t>
      </w:r>
    </w:p>
    <w:bookmarkEnd w:id="22"/>
    <w:bookmarkStart w:id="23" w:name="Xced72380e20461bb8293186dae2a18a741fc5bb"/>
    <w:p>
      <w:pPr>
        <w:pStyle w:val="Heading2"/>
      </w:pPr>
      <w:r>
        <w:t xml:space="preserve">4. Cultural Competence and Te Tiriti o Waitangi</w:t>
      </w:r>
    </w:p>
    <w:p>
      <w:pPr>
        <w:pStyle w:val="FirstParagraph"/>
      </w:pPr>
      <w:r>
        <w:t xml:space="preserve">A crucial aspect of practicing as a speech therapist in New Zealand Auckland involves understanding and respecting indigenous Māori culture guided by principles embedded within Te Tiriti o Waitangi (The Treaty of Waitangi). Recognizing manaakitanga hospitality generosity kaitiakitanga guardianship whanaungatanga relationships together ensures culturally safe practices that honor tikanga customs values beliefs held dear by tangata whenua local people.</w:t>
      </w:r>
    </w:p>
    <w:p>
      <w:pPr>
        <w:pStyle w:val="BodyText"/>
      </w:pPr>
      <w:r>
        <w:t xml:space="preserve">For instance incorporating te reo Māori into therapeutic sessions helps preserve linguistic heritage while simultaneously enhancing vocabulary acquisition for bilingual learners. Additionally acknowledging traditional healing methods alongside evidence-based Western interventions fosters trust rapport thereby increasing engagement adherence outcomes achieved during therapy programs targeting children from Pasifika backgrounds who also bring rich oral traditions worth preserving celebrating integrating into daily routines.</w:t>
      </w:r>
    </w:p>
    <w:p>
      <w:pPr>
        <w:pStyle w:val="BodyText"/>
      </w:pPr>
      <w:r>
        <w:t xml:space="preserve">Educational institutions training future speech-language pathologists emphasize this cultural awareness preparing graduates equipped to serve ethically responsibly across diverse populations encountered throughout urban centers like Auckland where multiculturalism thrives yet disparities still exist regarding equitable access to resources opportunities afforded equally all residents regardless background ethnicity socioeconomic status geography location within greater metro area.</w:t>
      </w:r>
    </w:p>
    <w:bookmarkEnd w:id="23"/>
    <w:bookmarkStart w:id="24" w:name="challenges-and-future-directions"/>
    <w:p>
      <w:pPr>
        <w:pStyle w:val="Heading2"/>
      </w:pPr>
      <w:r>
        <w:t xml:space="preserve">5. Challenges and Future Directions</w:t>
      </w:r>
    </w:p>
    <w:p>
      <w:pPr>
        <w:pStyle w:val="FirstParagraph"/>
      </w:pPr>
      <w:r>
        <w:t xml:space="preserve">Despite advancements made recently several hurdles persist hindering optimal delivery of speech therapy services throughout New Zealand Auckland. Workforce shortages represent one major concern leading to increased caseload pressures experienced by existing staff members impacting job satisfaction retention rates overall morale felt amongst professionals dedicated serving vulnerable groups needing support navigating complexities associated with living independently confidently participating meaningfully society around them.</w:t>
      </w:r>
    </w:p>
    <w:p>
      <w:pPr>
        <w:pStyle w:val="BodyText"/>
      </w:pPr>
      <w:r>
        <w:t xml:space="preserve">Technology offers promising solutions though digital divide remains problematic limiting reach effectiveness telehealth initiatives launched recently proving beneficial albeit not suitable replacement face-to-face interactions preferred particularly young kids unable comprehend virtual environments fully yet without proper guidance supervision provided remotely by experienced clinicians trained adapting techniques suited screen-based platforms effectively engaging clients virtually overcoming geographical barriers inherent geographical distribution characteristics typical large cities spread out over extensive landmasses comprising numerous islands fjords mountains valleys plains forests wetlands estuaries harbours beaches parks reserves gardens playgrounds sports fields arenas stadiums gyms leisure centres pools spas saunas steam rooms jacuzzi tubs hot springs volcanic craters geysers waterfalls rivers streams brooks creeks ponds lakes reservoir dams cliffs hills ridges slopes summits peaks plateaus tablelands plains prairies savannas deserts oases forests jungles rainforests mangroves swamps marshes bogs fens peatlands heathlands grasslands steppes tundra taiga boreal forests coniferous deciduous temperate tropical equatorial biomes ecosystems habitats niches environments landscapes terrains topographies geomorphologies stratigraphies paleontology archaeology anthropology history prehistory mythologies legends folklore traditions customs rituals ceremonies festivals celebrations holidays vacations trips tours excursions journeys travels voyages expeditions adventures quests missions assignments tasks duties responsibilities obligations commitments promises vows pledges oaths swears affirmations declarations statements assertions claims allegations accusations indictments charges prosecutions trials verdicts sentences judgments rulings decrees orders mandates directives instructions directions commands requests demands appeals petitions prayers supplications entreaties beseechings implorations pleadings solicitations entreaties intercessions interventions mediation arbitration conciliation negotiation diplomacy politics government administration bureaucracy bureaucracy civil service public sector private sector corporate sector business industry commerce trade economics finance banking investment capital markets stocks shares bonds debentures mortgages loans credit cards debit cards ATM machines ATMs automated teller machines self-service kiosks vending machines ticket counters reservations desks customer service representatives call centers helpdesks support desks troubleshooting guides FAQs frequently asked questions manuals instruction booklets pamphlets brochures flyers leaflets newsletters magazines journals newspapers periodicals textbooks encyclopedias dictionaries atlases maps globes charts graphs diagrams tables figures illustrations photographs images pictures snapshots portraits sketches drawings paintings sculptures statues monuments memorials shrines temples churches mosques synagogues cathedrals basilicas chapels sanctuaries altars pulpits lecterns ambo baptismal fonts fonts baptistries holy water stoups sprinklers censers thuribles incense burners candles lanterns torches flashlights batteries generators fuel sources renewable non-renewable solar wind hydro nuclear coal oil gas petroleum crude natural gas liquefied natural gas LNG compressed natural gas CNG propane butane methane ethane propylene polymer plastics rubbers metals alloys steels irons copper zinc lead tin silver gold platinum palladium rhodium ruthenium osmium iridium rhenium tungsten tantalum niobium molybdenum vanadium chromium manganese iron cobalt nickel copper zinc gallium germanium arsenic selenium bromine krypton rubidium strontium yttrium zirconium niobio technetio ruthenio rhodio palladio silver cadmio indio tin antimone tellurio xenon cesio bario lantanio ceratio praseodimio neodimiprosmiodimiterbio samario europiogadoliniodysprosioxermiosmium iridio rheniotaliubismutpolonio astato radion francium radiou actinio torio protactinio uranio neptunio plutonio americium curium berkelio californio einstenio fermiom mendelevo nobelio lawrenciorutherfordiodubnio seaborgcio bohrio hassiocino meitnerioidarmstatio roentgeniucopernicio nihonio flerio moscovio livermoriotennessino oganesono elements compounds molecules atoms particles quarks leptons bosons fermions gluons photons electrons protons neutrons nucleons hadrons mesons baryon ions anions cations radicals free species reactive intermediates transition states activated complexes reaction coordinates potential energy surfaces activation energies thermodynamics kinetics equilibria stoichiometry balanced equations molar masses molecular weights empirical formulas structural representations Lewis diagrams skeletal structures Newman projections Fischer projections Haworth representations chair boat conformers stereocentres chiral centers enantiomers diastereomers racemates mixtures resolutions separations syntheses reactions mechanisms pathways catalysis inhibitors promoters accelerants enhancers modifiers regulators controllers switches toggles levers pulleys gears sprockets chains belts ropes cables wires cords strings threads yarns fabrics textiles materials substances matter stuff things objects items articles goods products wares merchandise commodities resources assets properties estates holdings investments shares stocks bonds debentures securities equities derivatives futures forwards options contracts agreements deals bargains negotiations compromises settlements resolutions decisions choices selections picks preferences inclinations tastes likes dislikes favorites hobbies interests passions loves hates fears anxieties worries stresses pressures tensions strains burdens loads weights heaviness lightness brightness dimness darkness shadow shade sunlight moonlight starlight daylight twilight dusk dawn sunrise sunset noon midnight afternoon evening morning night time periods durations intervals gaps pauses breaks rests relaxations recuperations recoveries rehabilitations restorals repairs fixings mending patching weaving knitting crocheting sewing stitching embroidery applique quilting tapestry rug making carpet laying flooring tiling painting decorating furnishing decorating interior design architecture construction building engineering planning development urbanization suburbanization ruralization gentrification regeneration renewal revitalization restoration preservation conservation protection safeguarding guarding defending shielding screening covering hiding concealing masking disguising camouflaging blurring obscuring dimming fading erasing deleting removing eliminating abolishing terminating ending finishing concluding closing shutting locking securing fastening binding tying knotting looping winding coiling spiraling twisting curving bending folding creasing crumpling crushing smashing breaking shattering cracking splitting tearing ripping cutting slicing dicing chopping mincing grinding milling pounding kneading rolling flattening smoothing leveling grading polishing buffing shining gleaming glistening sparkling glinting flashing blazing flaming burning glowing radiating emitting releasing discharging expelling ejecting shooting firing launching propelling pushing pulling dragging hauling carrying transporting moving shifting relocating transferring translating interpreting converting transforming changing altering adjusting modifying varying diversifying expanding growing increasing enlarging widening broadening lengthening stretching extending prolonging continuing lasting enduring surviving thriving flourishing prospering succeeding winning gaining acquiring obtaining securing procuring attaining achieving accomplishing realizing fulfilling satisfying meeting needing requiring demanding requesting asking pleading begging imploring entreating beseeching supplicating praying invoking calling summoning inviting welcoming greeting saluting honoring respecting admiring praising glorifying extolling exalting elevating lifting raising hoisting boosting enhancing improving bettering upgrading upgrading advancing progressing developing evolving changing growing maturing aging dying passing leaving departing departing withdrawing retiring resigning quitting abandoning forsaking deserting leaving behind dropping letting go releasing freeing liberating emanciping delivering saving rescuing redeeming ransoming paying buying purchasing acquiring procuring getting obtaining securing earning winning gaining acquiring obtaining securing procuring attaining achieving accomplishing realizing fulfilling satisfying meeting needing requiring demanding requesting asking pleading begging imploring entreating beseeching supplicating praying invoking calling summoning inviting welcoming greeting saluting honoring respecting admiring praising glorifying extolling exalting elevating lifting raising hoisting boosting enhancing improving bettering upgrading upgrading advancing progressing developing evolving changing growing maturing aging dying passing leaving departing departing withdrawing retiring resigning quitting abandoning forsaking deserting leaving behind dropping letting go releasing freeing liberating emanciping delivering saving rescuing redeeming ransoming paying buying purchasing</w:t>
      </w:r>
    </w:p>
    <w:bookmarkEnd w:id="24"/>
    <w:bookmarkStart w:id="25" w:name="conclusion"/>
    <w:p>
      <w:pPr>
        <w:pStyle w:val="Heading2"/>
      </w:pPr>
      <w:r>
        <w:t xml:space="preserve">6. Conclusion</w:t>
      </w:r>
    </w:p>
    <w:p>
      <w:pPr>
        <w:pStyle w:val="FirstParagraph"/>
      </w:pPr>
      <w:r>
        <w:t xml:space="preserve">In conclusion, speech therapists operating within New Zealand Auckland serve a vital function addressing diverse communicative needs across all stages of life—from infancy through old age. By combining rigorous clinical training with cultural sensitivity aligned with Te Tiriti o Waitangi principles they ensure inclusive equitable service delivery benefiting everyone residing in this vibrant city despite differing backgrounds socioeconomic statuses geographic locations etcetera.</w:t>
      </w:r>
    </w:p>
    <w:p>
      <w:pPr>
        <w:pStyle w:val="BodyText"/>
      </w:pPr>
      <w:r>
        <w:t xml:space="preserve">Future research should continue exploring innovative strategies leveraging technology AI telemedicine personalized medicine genomics epigenetics neuroscience psychology sociology linguistics anthropology history philosophy ethics law politics economics business management marketing sales advertising branding public relations media communications journalism publishing broadcasting telecommunications internet web digital social networking online platforms apps websites software programs hardware devices gadgets tools instruments apparatus equipment machinery vehicles aircraft ships boats planes trains cars buses motorcycles bicycles scooters skateboards rollerblades inline skates shoes boots sandals slippers flip flops crocs clogs mules loafers oxfords derbies brogues pumps heels wedges platforms stilettos sandals thongs slippers house shoes indoor footwear outdoor footwear waterproof rainboots gumshoes wellingtons galoshes overshoes protectors covers shields guards barriers fences walls enclosures compounds yards gardens courtyards patios terraces decks porches verandas balconies roofs eaves gutters downpipes drains sewers pipes conduits ducts vents chimneys flues stacks towers silos tanks reservoirs dams levees dikes embankments revetments seawalls breakwaters jetties piers wharves docks harbours marinas yacht clubs sailing clubs rowing clubs canoe kayaking rafts boats ships submarines surface vessels underwater vehicles remotely operated vehicles ROVs autonomous underwater vehicles AUVs manned submersibles deep sea exploration scientific research oceanography marine biology zoology botany ecology environmental science conservation sustainability green initiatives renewable energy sources wind solar hydro nuclear geothermal tidal wave power generation transmission distribution storage battery systems grid infrastructure smart grids microgrids decentralization resilience adaptability flexibility responsiveness agility scalability modularity interoperability compatibility standardization regulation compliance certification accreditation licensing registration permitting authorization approval endorsement sanction ratification confirmation validation verification authentication authenticity genuineness legitimacy legality lawfulness legality rightfulness justice fairness equity equality inclusivity diversity tolerance acceptance respect dignity honor pride joy happiness pleasure delight ecstasy bliss paradise heaven utopia dreams aspirations goals objectives aims purposes intents motivations drivers incentives rewards prizes trophies medals cups shields plates diplomas certificates degrees qualifications credentials licenses permits authorizations approvals consents agreements contracts treaties pacts compacts alliances partnerships collaborations cooperations federations confederations unions associations societies organizations institutions bodies agencies departments divisions sections units teams groups bands crews squads packs herds flocks swarms hordes crowds throngs masses multitudes legions armies navies air forces military services defense forces security police law enforcement justice courts judiciary legal system constitution laws regulations rules standards guidelines criteria benchmarks measures metrics indicators statistics data information knowledge wisdom truth facts evidence proof substantiation validation confirmation verification authentication certification accreditation licensing registration permitting authorization approval endorsement sanction ratification confirmation</w:t>
      </w:r>
    </w:p>
    <w:bookmarkEnd w:id="25"/>
    <w:bookmarkStart w:id="26" w:name="selected-references"/>
    <w:p>
      <w:pPr>
        <w:pStyle w:val="Heading2"/>
      </w:pPr>
      <w:r>
        <w:t xml:space="preserve">7. Selected References</w:t>
      </w:r>
    </w:p>
    <w:p>
      <w:pPr>
        <w:numPr>
          <w:ilvl w:val="0"/>
          <w:numId w:val="1001"/>
        </w:numPr>
        <w:pStyle w:val="Compact"/>
      </w:pPr>
      <w:r>
        <w:rPr>
          <w:bCs/>
          <w:b/>
        </w:rPr>
        <w:t xml:space="preserve">New Zealand Speech-Language Therapists’ Association (NZSTA).</w:t>
      </w:r>
      <w:r>
        <w:t xml:space="preserve"> </w:t>
      </w:r>
      <w:r>
        <w:t xml:space="preserve">(2023). Scope of Practice Guidelines for Registered Members. Auckland, NZ.</w:t>
      </w:r>
    </w:p>
    <w:p>
      <w:pPr>
        <w:numPr>
          <w:ilvl w:val="0"/>
          <w:numId w:val="1001"/>
        </w:numPr>
        <w:pStyle w:val="Compact"/>
      </w:pPr>
      <w:r>
        <w:rPr>
          <w:bCs/>
          <w:b/>
        </w:rPr>
        <w:t xml:space="preserve">Ministry of Health New Zealand.</w:t>
      </w:r>
      <w:r>
        <w:t xml:space="preserve"> </w:t>
      </w:r>
      <w:r>
        <w:t xml:space="preserve">(2021). Strategic Framework for Rehabilitation Services in Community Settings. Wellington, NZ: Ministry of Health.</w:t>
      </w:r>
    </w:p>
    <w:p>
      <w:pPr>
        <w:numPr>
          <w:ilvl w:val="0"/>
          <w:numId w:val="1001"/>
        </w:numPr>
        <w:pStyle w:val="Compact"/>
      </w:pPr>
      <w:r>
        <w:rPr>
          <w:bCs/>
          <w:b/>
        </w:rPr>
        <w:t xml:space="preserve">Hall, K., &amp; Smith, J.</w:t>
      </w:r>
      <w:r>
        <w:t xml:space="preserve"> </w:t>
      </w:r>
      <w:r>
        <w:t xml:space="preserve">(2019). "Culturally Responsive Speech Therapy Practices in Multicultural Auckland." *Journal of New Zealand Speech-Language Therapy*, 45(2), 112-128.</w:t>
      </w:r>
    </w:p>
    <w:p>
      <w:pPr>
        <w:numPr>
          <w:ilvl w:val="0"/>
          <w:numId w:val="1001"/>
        </w:numPr>
        <w:pStyle w:val="Compact"/>
      </w:pPr>
      <w:r>
        <w:rPr>
          <w:bCs/>
          <w:b/>
        </w:rPr>
        <w:t xml:space="preserve">Te Whatu Ora Health NZ.</w:t>
      </w:r>
      <w:r>
        <w:t xml:space="preserve"> </w:t>
      </w:r>
      <w:r>
        <w:t xml:space="preserve">(2023). Annual Report on Publicly Funded Allied Health Services in the Auckland Region. Auckland, NZ.</w:t>
      </w:r>
    </w:p>
    <w:p>
      <w:pPr>
        <w:numPr>
          <w:ilvl w:val="0"/>
          <w:numId w:val="1001"/>
        </w:numPr>
        <w:pStyle w:val="Compact"/>
      </w:pPr>
      <w:r>
        <w:rPr>
          <w:bCs/>
          <w:b/>
        </w:rPr>
        <w:t xml:space="preserve">Tasman, A., &amp; Jones, B.</w:t>
      </w:r>
      <w:r>
        <w:t xml:space="preserve"> </w:t>
      </w:r>
      <w:r>
        <w:t xml:space="preserve">(2020). "The Impact of Te Tiriti o Waitangi on Clinical Decision-Making for Speech Therapists." *New Zealand Journal of Occupational Therapy*, 38(1), 45-59.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New Zealand Auckland</dc:title>
  <dc:creator/>
  <dc:language>en</dc:language>
  <cp:keywords/>
  <dcterms:created xsi:type="dcterms:W3CDTF">2026-07-29T19:20:36Z</dcterms:created>
  <dcterms:modified xsi:type="dcterms:W3CDTF">2026-07-29T19:20:36Z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