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24" w:name="X34cd4e1e45110c9bdffc0b7801a7a640f7cb225"/>
    <w:p>
      <w:pPr>
        <w:pStyle w:val="Heading1"/>
      </w:pPr>
      <w:r>
        <w:t xml:space="preserve">A Comprehensive Research Paper on the Clinical, Cultural, and Systemic Integration of Speech Therapist Practice in Saudi Arabia Jeddah</w:t>
      </w:r>
    </w:p>
    <w:p>
      <w:pPr>
        <w:pStyle w:val="FirstParagraph"/>
      </w:pPr>
      <w:r>
        <w:rPr>
          <w:bCs/>
          <w:b/>
        </w:rPr>
        <w:t xml:space="preserve">Abstract:</w:t>
      </w:r>
    </w:p>
    <w:p>
      <w:pPr>
        <w:pStyle w:val="BodyText"/>
      </w:pPr>
      <w:r>
        <w:t xml:space="preserve">This research paper provides a detailed examination of the evolving role, clinical responsibilities, and systemic integration of the speech therapist within the healthcare and educational frameworks of Saudi Arabia Jeddah. As regional demand for specialized communication disorders services continues to rise, understanding how a speech therapist must adapt to local linguistic diversity, cultural expectations, and infrastructure realities becomes essential. The present research paper systematically analyzes current practice models, identifies critical gaps in service delivery specific to Saudi Arabia Jeddah, and offers evidence-based recommendations tailored for clinicians operating in this geographic context.</w:t>
      </w:r>
    </w:p>
    <w:bookmarkStart w:id="20" w:name="introduction"/>
    <w:p>
      <w:pPr>
        <w:pStyle w:val="Heading2"/>
      </w:pPr>
      <w:r>
        <w:t xml:space="preserve">1. Introduction</w:t>
      </w:r>
    </w:p>
    <w:p>
      <w:pPr>
        <w:pStyle w:val="FirstParagraph"/>
      </w:pPr>
      <w:r>
        <w:t xml:space="preserve">The modern healthcare landscape increasingly recognizes the profound impact of communication disorders on quality of life, educational attainment, and socioeconomic participation. Within this framework, the speech therapist serves as a vital clinical professional responsible for assessment, intervention, and rehabilitation across diverse populations. However, the efficacy and cultural relevance of speech therapy cannot be universally applied without contextual adaptation. This research paper specifically addresses how a speech therapist must navigate the unique ecological, demographic, and institutional environment of Saudi Arabia Jeddah. By anchoring clinical best practices within regional realities, this research paper aims to provide actionable insights for policymakers, academic institutions, and practicing clinicians dedicated to advancing communication health services in Saudi Arabia Jeddah.</w:t>
      </w:r>
    </w:p>
    <w:bookmarkEnd w:id="20"/>
    <w:bookmarkStart w:id="21" w:name="background-and-literature-context"/>
    <w:p>
      <w:pPr>
        <w:pStyle w:val="Heading2"/>
      </w:pPr>
      <w:r>
        <w:t xml:space="preserve">2. Background and Literature Context</w:t>
      </w:r>
    </w:p>
    <w:p>
      <w:pPr>
        <w:pStyle w:val="FirstParagraph"/>
      </w:pPr>
      <w:r>
        <w:t xml:space="preserve">Global literature on speech-language pathology consistently emphasizes the necessity of culturally responsive assessment tools, family-centered intervention models, and interdisciplinary collaboration. Yet, when translating these principles to Saudi Arabia Jeddah, distinct regional variables emerge. The linguistic landscape of Saudi Arabia Jeddah features a dynamic interplay between Modern Standard Arabic and the Hijazi dialectal variation, which significantly influences phonological development and articulation benchmarks available to the speech therapist. Furthermore, prevailing cultural attitudes in Saudi Arabia Jeddah toward developmental disabilities and therapeutic interventions require careful navigation by every practicing speech therapist. This research paper reviews how international standards intersect with local epidemiological data, noting that pediatric populations seeking speech therapy services in Saudi Arabia Jeddah frequently present with mixed-language exposure, early childhood hearing screening gaps, and neurodevelopmental conditions that demand specialized diagnostic protocols.</w:t>
      </w:r>
    </w:p>
    <w:bookmarkEnd w:id="21"/>
    <w:bookmarkStart w:id="22" w:name="X3d1e9a3d0e8972641c1562c8991984ce7fca98a"/>
    <w:p>
      <w:pPr>
        <w:pStyle w:val="Heading2"/>
      </w:pPr>
      <w:r>
        <w:t xml:space="preserve">3. Methodological Scope of the Research Paper</w:t>
      </w:r>
    </w:p>
    <w:p>
      <w:pPr>
        <w:pStyle w:val="FirstParagraph"/>
      </w:pPr>
      <w:r>
        <w:t xml:space="preserve">To maintain academic rigor, this research paper adopts a structured analytical approach encompassing policy review, clinical practice analysis, and regional need assessment. The research paper synthesizes data from Saudi Ministry of Health reports, academic publications originating from universities in Saudi Arabia Jeddah such as Umm Al-Qura University and King Abdulaziz University Hospital networks, and international comparative studies on speech-language pathology workforce development. By triangulating these sources, the research paper constructs a comprehensive profile of how a speech therapist operates within current healthcare delivery models in Saudi Arabia Jeddah. The analytical framework explicitly examines training accreditation standards, caseload demographics, reimbursement structures under Vision 2030 health initiatives, and community referral pathways that directly impact speech therapist practice in this coastal metropolitan region.</w:t>
      </w:r>
    </w:p>
    <w:bookmarkEnd w:id="22"/>
    <w:bookmarkStart w:id="23" w:name="X59f87c563e15c0c5c5828e0c65a0ab5be1571e1"/>
    <w:p>
      <w:pPr>
        <w:pStyle w:val="Heading2"/>
      </w:pPr>
      <w:r>
        <w:t xml:space="preserve">4. Clinical and Cultural Dynamics for the Speech Therapist in Saudi Arabia Jeddah</w:t>
      </w:r>
    </w:p>
    <w:p>
      <w:pPr>
        <w:pStyle w:val="FirstParagraph"/>
      </w:pPr>
      <w:r>
        <w:t xml:space="preserve">Operating as a speech therapist within Saudi Arabia Jeddah requires multifaceted competency beyond conventional clinical skills. First, linguistic proficiency must extend beyond textbook Arabic to encompass regional phonetic variations, code-switching patterns common in households across Saudi Arabia Jeddah, and culturally embedded communication norms. Second, the speech therapist must engage closely with extended family networks, which frequently serve as primary caregivers and decision-makers in therapeutic compliance within Saudi Arabian society. Third, the educational integration of a speech therapist often necessitates coordination with special education teachers who are increasingly available in public and private schools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Speech Therapist Practice in Saudi Arabia Jeddah</dc:title>
  <dc:creator/>
  <dc:language>en</dc:language>
  <cp:keywords/>
  <dcterms:created xsi:type="dcterms:W3CDTF">2026-07-30T09:58:32Z</dcterms:created>
  <dcterms:modified xsi:type="dcterms:W3CDTF">2026-07-30T09:58:32Z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