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Surgeons</w:t>
      </w:r>
      <w:r>
        <w:t xml:space="preserve"> </w:t>
      </w:r>
      <w:r>
        <w:t xml:space="preserve">in</w:t>
      </w:r>
      <w:r>
        <w:t xml:space="preserve"> </w:t>
      </w:r>
      <w:r>
        <w:t xml:space="preserve">Córdoba,</w:t>
      </w:r>
      <w:r>
        <w:t xml:space="preserve"> </w:t>
      </w:r>
      <w:r>
        <w:t xml:space="preserve">Argentina</w:t>
      </w:r>
    </w:p>
    <w:p>
      <w:pPr>
        <w:pStyle w:val="FirstParagraph"/>
      </w:pPr>
      <w:r>
        <w:t xml:space="preserve">```html</w:t>
      </w:r>
    </w:p>
    <w:bookmarkStart w:id="31" w:name="X73a64abd6b3e88345b09ab7888eb0bc59b3eb85"/>
    <w:p>
      <w:pPr>
        <w:pStyle w:val="Heading1"/>
      </w:pPr>
      <w:r>
        <w:t xml:space="preserve">The Role and Challenges of Surgeons in Córdoba, Argentina</w:t>
      </w:r>
    </w:p>
    <w:p>
      <w:pPr>
        <w:pStyle w:val="FirstParagraph"/>
      </w:pPr>
      <w:r>
        <w:rPr>
          <w:bCs/>
          <w:b/>
        </w:rPr>
        <w:t xml:space="preserve">Abstract:</w:t>
      </w:r>
    </w:p>
    <w:p>
      <w:pPr>
        <w:pStyle w:val="BodyText"/>
      </w:pPr>
      <w:r>
        <w:t xml:space="preserve">This research paper examines the current landscape of surgical practice within the province of Córdoba, Argentina. As a major healthcare hub in Latin America, Córdoba presents a unique case study regarding public versus private medical systems. The paper analyzes the training pipeline for surgeons, the socio-economic disparities affecting patient access to care, and technological advancements in surgical centers. It concludes with recommendations for policy improvements to enhance surgical outcomes across both sectors.</w:t>
      </w:r>
    </w:p>
    <w:bookmarkStart w:id="20" w:name="introduction"/>
    <w:p>
      <w:pPr>
        <w:pStyle w:val="Heading2"/>
      </w:pPr>
      <w:r>
        <w:t xml:space="preserve">1. Introduction</w:t>
      </w:r>
    </w:p>
    <w:p>
      <w:pPr>
        <w:pStyle w:val="FirstParagraph"/>
      </w:pPr>
      <w:r>
        <w:t xml:space="preserve">The city of Córdoba, located in the central region of Argentina, serves as a critical center for medical education and healthcare delivery. With a population exceeding one million inhabitants within the metropolitan area and over three million in the wider province, the demand for specialized surgical care is substantial. The "Surgeon" profession in this context operates at the intersection of rigorous academic tradition and resource-constrained public health realities.</w:t>
      </w:r>
    </w:p>
    <w:p>
      <w:pPr>
        <w:pStyle w:val="BodyText"/>
      </w:pPr>
      <w:r>
        <w:t xml:space="preserve">Understanding the dynamics of surgical practice in Argentina Córdoba requires an analysis of its dual healthcare system. Unlike many developed nations with unified national health services, Argentina offers universal coverage but divides care into public hospitals (subsidized or free) and private institutions (covered by insurance or out-of-pocket). This dichotomy significantly influences the daily life, decision-making processes, and professional development of surgeons in the region.</w:t>
      </w:r>
    </w:p>
    <w:bookmarkEnd w:id="20"/>
    <w:bookmarkStart w:id="21" w:name="historical-context-and-medical-education"/>
    <w:p>
      <w:pPr>
        <w:pStyle w:val="Heading2"/>
      </w:pPr>
      <w:r>
        <w:t xml:space="preserve">2. Historical Context and Medical Education</w:t>
      </w:r>
    </w:p>
    <w:p>
      <w:pPr>
        <w:pStyle w:val="FirstParagraph"/>
      </w:pPr>
      <w:r>
        <w:t xml:space="preserve">The University of Córdoba, founded in 1613, is one of the oldest universities in Argentina and South America. It has long been a cornerstone for medical education. The Faculty of Medical Sciences at the National University of Córdoba (UNC) plays a pivotal role in training future surgeons. Students undergo extensive theoretical preparation followed by rigorous clinical rotations.</w:t>
      </w:r>
    </w:p>
    <w:p>
      <w:pPr>
        <w:pStyle w:val="BodyText"/>
      </w:pPr>
      <w:r>
        <w:t xml:space="preserve">In recent decades, there has been a shift towards subspecialization. While general surgery remains fundamental, fields such as cardiovascular surgery, neurosurgery, oncological surgery, and minimally invasive techniques have grown significantly. This evolution reflects global trends but also addresses specific local needs prevalent in the demographic profile of Córdoba.</w:t>
      </w:r>
    </w:p>
    <w:bookmarkEnd w:id="21"/>
    <w:bookmarkStart w:id="24" w:name="X9cefa7b9c14c3e28c58c4432f7c6377b96e8dbe"/>
    <w:p>
      <w:pPr>
        <w:pStyle w:val="Heading2"/>
      </w:pPr>
      <w:r>
        <w:t xml:space="preserve">3. The Dual Healthcare System: Public vs. Private</w:t>
      </w:r>
    </w:p>
    <w:p>
      <w:pPr>
        <w:pStyle w:val="FirstParagraph"/>
      </w:pPr>
      <w:r>
        <w:t xml:space="preserve">The most defining feature of surgical care in Argentina Córdoba is the bifurcation between public and private sectors.</w:t>
      </w:r>
    </w:p>
    <w:bookmarkStart w:id="22" w:name="public-sector-challenges"/>
    <w:p>
      <w:pPr>
        <w:pStyle w:val="Heading3"/>
      </w:pPr>
      <w:r>
        <w:t xml:space="preserve">3.1 Public Sector Challenges</w:t>
      </w:r>
    </w:p>
    <w:p>
      <w:pPr>
        <w:pStyle w:val="FirstParagraph"/>
      </w:pPr>
      <w:r>
        <w:t xml:space="preserve">Surgeons working in public hospitals, such as Hospital de Clínicas or Hospital Italiano (though partially private, it serves mixed populations), face significant resource limitations. Budget cuts and inflation often lead to shortages of basic consumables, including sutures, anesthesia agents, and even electricity reliability issues during peak hours. Despite these challenges, public sector surgeons in Córdoba are renowned for their high-volume experience. They frequently manage complex trauma cases and advanced-stage pathologies that would be treated earlier or differently in private settings due to cost barriers.</w:t>
      </w:r>
    </w:p>
    <w:bookmarkEnd w:id="22"/>
    <w:bookmarkStart w:id="23" w:name="private-sector-advantages"/>
    <w:p>
      <w:pPr>
        <w:pStyle w:val="Heading3"/>
      </w:pPr>
      <w:r>
        <w:t xml:space="preserve">3.2 Private Sector Advantages</w:t>
      </w:r>
    </w:p>
    <w:p>
      <w:pPr>
        <w:pStyle w:val="FirstParagraph"/>
      </w:pPr>
      <w:r>
        <w:t xml:space="preserve">In contrast, surgeons operating within the private network benefit from state-of-the-art equipment, shorter waiting times for elective procedures, and better access to imported medical devices. Private centers in Córdoba attract many specialists who also maintain roles in the public sector to fulfill residency teaching obligations or civic duty. This hybrid model allows skilled surgeons to leverage technology where available while maintaining broad clinical exposure.</w:t>
      </w:r>
    </w:p>
    <w:bookmarkEnd w:id="23"/>
    <w:bookmarkEnd w:id="24"/>
    <w:bookmarkStart w:id="25" w:name="Xf24c6459db6ac1df15517e0e52c1b660c9c89a0"/>
    <w:p>
      <w:pPr>
        <w:pStyle w:val="Heading2"/>
      </w:pPr>
      <w:r>
        <w:t xml:space="preserve">4. Technological Advancements and Innovation</w:t>
      </w:r>
    </w:p>
    <w:p>
      <w:pPr>
        <w:pStyle w:val="FirstParagraph"/>
      </w:pPr>
      <w:r>
        <w:t xml:space="preserve">In recent years, surgical centers in Córdoba have increasingly adopted minimally invasive techniques, including laparoscopy and robotic-assisted surgery. Hospitals like the Instituto de Oncología "Ángel H. Roffo" (satellite presence) and private clinics such as Clínica San Roque or Centro Médico Privado have invested in advanced imaging and navigation systems.</w:t>
      </w:r>
    </w:p>
    <w:p>
      <w:pPr>
        <w:pStyle w:val="BodyText"/>
      </w:pPr>
      <w:r>
        <w:t xml:space="preserve">However, the adoption of these technologies is not uniform. While leading surgeons in private institutions utilize robotics for prostatectomies and colorectal surgeries, public hospitals often rely on traditional open techniques due to cost prohibitions. This technological gap raises ethical questions regarding equitable access to high-quality surgical care within the same geographic region.</w:t>
      </w:r>
    </w:p>
    <w:bookmarkEnd w:id="25"/>
    <w:bookmarkStart w:id="26" w:name="socio-economic-disparities-and-access"/>
    <w:p>
      <w:pPr>
        <w:pStyle w:val="Heading2"/>
      </w:pPr>
      <w:r>
        <w:t xml:space="preserve">5. Socio-Economic Disparities and Access</w:t>
      </w:r>
    </w:p>
    <w:p>
      <w:pPr>
        <w:pStyle w:val="FirstParagraph"/>
      </w:pPr>
      <w:r>
        <w:t xml:space="preserve">A critical issue in Argentina Córdoba is the disparity in access to timely surgical intervention based on socioeconomic status. Uninsured or underinsured patients often present with advanced disease stages because they delay seeking care until symptoms become unbearable. For instance, early-stage breast cancer or colorectal polyps may progress to malignancy before diagnosis in public waiting lists that can span months.</w:t>
      </w:r>
    </w:p>
    <w:p>
      <w:pPr>
        <w:pStyle w:val="BodyText"/>
      </w:pPr>
      <w:r>
        <w:t xml:space="preserve">Surgeons in the public sector frequently act as advocates for these patients, navigating bureaucratic hurdles to secure necessary procedures. This advocacy role adds a non-clinical dimension to their professional responsibilities, requiring strong negotiation skills and community engagement.</w:t>
      </w:r>
    </w:p>
    <w:bookmarkEnd w:id="26"/>
    <w:bookmarkStart w:id="27" w:name="Xb37de5b4191a7eb83c1cc4758fac34b3b558f6d"/>
    <w:p>
      <w:pPr>
        <w:pStyle w:val="Heading2"/>
      </w:pPr>
      <w:r>
        <w:t xml:space="preserve">6. Professional Development and Continuing Education</w:t>
      </w:r>
    </w:p>
    <w:p>
      <w:pPr>
        <w:pStyle w:val="FirstParagraph"/>
      </w:pPr>
      <w:r>
        <w:t xml:space="preserve">The Colegio de Cirujanos de Córdoba (College of Surgeons of Córdoba) plays a vital role in maintaining standards and promoting continuing medical education (CME). Regular congresses, workshops, and simulation labs help surgeons stay updated with international guidelines.</w:t>
      </w:r>
    </w:p>
    <w:p>
      <w:pPr>
        <w:pStyle w:val="BodyText"/>
      </w:pPr>
      <w:r>
        <w:t xml:space="preserve">Furthermore, there is growing collaboration between local institutions and international centers. Telemedicine has emerged as a tool for second opinions and remote consultations, particularly beneficial for complex cases in rural areas surrounding Córdoba. These initiatives help mitigate brain drain by providing professionals with opportunities to engage in global knowledge exchange without leaving their practice.</w:t>
      </w:r>
    </w:p>
    <w:bookmarkEnd w:id="27"/>
    <w:bookmarkStart w:id="28" w:name="X27d7ad7c0093c3ed3010d181c44c528f523366b"/>
    <w:p>
      <w:pPr>
        <w:pStyle w:val="Heading2"/>
      </w:pPr>
      <w:r>
        <w:t xml:space="preserve">7. Future Directions and Policy Recommendations</w:t>
      </w:r>
    </w:p>
    <w:p>
      <w:pPr>
        <w:pStyle w:val="FirstParagraph"/>
      </w:pPr>
      <w:r>
        <w:t xml:space="preserve">To address the existing challenges, several strategic directions are proposed:</w:t>
      </w:r>
    </w:p>
    <w:p>
      <w:pPr>
        <w:numPr>
          <w:ilvl w:val="0"/>
          <w:numId w:val="1001"/>
        </w:numPr>
        <w:pStyle w:val="Compact"/>
      </w:pPr>
      <w:r>
        <w:rPr>
          <w:bCs/>
          <w:b/>
        </w:rPr>
        <w:t xml:space="preserve">Funding Reform:</w:t>
      </w:r>
      <w:r>
        <w:t xml:space="preserve"> </w:t>
      </w:r>
      <w:r>
        <w:t xml:space="preserve">Increased government allocation for public hospitals to reduce dependency on donations and ensure a steady supply of essential surgical materials.</w:t>
      </w:r>
    </w:p>
    <w:p>
      <w:pPr>
        <w:numPr>
          <w:ilvl w:val="0"/>
          <w:numId w:val="1001"/>
        </w:numPr>
        <w:pStyle w:val="Compact"/>
      </w:pPr>
      <w:r>
        <w:rPr>
          <w:bCs/>
          <w:b/>
        </w:rPr>
        <w:t xml:space="preserve">Tech Integration in Public Sector:</w:t>
      </w:r>
      <w:r>
        <w:t xml:space="preserve"> </w:t>
      </w:r>
      <w:r>
        <w:t xml:space="preserve">Subsidized programs to introduce minimally invasive technologies in public hospitals, reducing recovery times and hospital stays, which ultimately lowers overall healthcare costs.</w:t>
      </w:r>
    </w:p>
    <w:p>
      <w:pPr>
        <w:numPr>
          <w:ilvl w:val="0"/>
          <w:numId w:val="1001"/>
        </w:numPr>
        <w:pStyle w:val="Compact"/>
      </w:pPr>
      <w:r>
        <w:rPr>
          <w:bCs/>
          <w:b/>
        </w:rPr>
        <w:t xml:space="preserve">Rural Outreach:</w:t>
      </w:r>
    </w:p>
    <w:p>
      <w:pPr>
        <w:numPr>
          <w:ilvl w:val="0"/>
          <w:numId w:val="1001"/>
        </w:numPr>
        <w:pStyle w:val="Compact"/>
      </w:pPr>
      <w:r>
        <w:rPr>
          <w:bCs/>
          <w:b/>
        </w:rPr>
        <w:t xml:space="preserve">Data Registries:</w:t>
      </w:r>
      <w:r>
        <w:t xml:space="preserve">: Implementing a unified surgical outcomes registry to track performance, complications, and mortality rates across both public and private sectors. This data-driven approach can identify best practices and areas needing improvement.</w:t>
      </w:r>
    </w:p>
    <w:bookmarkEnd w:id="28"/>
    <w:bookmarkStart w:id="29" w:name="conclusion"/>
    <w:p>
      <w:pPr>
        <w:pStyle w:val="Heading2"/>
      </w:pPr>
      <w:r>
        <w:t xml:space="preserve">8. Conclusion</w:t>
      </w:r>
    </w:p>
    <w:p>
      <w:pPr>
        <w:pStyle w:val="FirstParagraph"/>
      </w:pPr>
      <w:r>
        <w:t xml:space="preserve">The surgeon in Argentina Córdoba operates within a dynamic yet challenging environment characterized by a rich medical heritage, significant technological potential, and stark socioeconomic divides. While public sector professionals demonstrate resilience and adaptability under resource constraints, private sector advancements highlight the possibilities of modern surgical care.</w:t>
      </w:r>
    </w:p>
    <w:p>
      <w:pPr>
        <w:pStyle w:val="BodyText"/>
      </w:pPr>
      <w:r>
        <w:t xml:space="preserve">Bridging the gap between these two worlds is essential for ensuring equitable health outcomes. By investing in education, technology access for all citizens, and robust policy frameworks that support both public infrastructure and professional development, Córdoba can serve as a model for surgical excellence in Latin America. The future of surgery in this region depends not only on technical proficiency but also on systemic reforms that prioritize patient equity and sustainable healthcare delivery.</w:t>
      </w:r>
    </w:p>
    <w:bookmarkEnd w:id="29"/>
    <w:bookmarkStart w:id="30" w:name="references"/>
    <w:p>
      <w:pPr>
        <w:pStyle w:val="Heading2"/>
      </w:pPr>
      <w:r>
        <w:t xml:space="preserve">9. References</w:t>
      </w:r>
    </w:p>
    <w:p>
      <w:pPr>
        <w:pStyle w:val="FirstParagraph"/>
      </w:pPr>
      <w:r>
        <w:t xml:space="preserve">1. World Health Organization. (2023). *Health System Performance: Argentina Profile*. Geneva: WHO Press.</w:t>
      </w:r>
    </w:p>
    <w:p>
      <w:pPr>
        <w:pStyle w:val="BodyText"/>
      </w:pPr>
      <w:r>
        <w:t xml:space="preserve">2. Colegio de Cirujanos de Córdoba. (2024). *Annual Report on Surgical Activities and Training Standards*. Córdoba, Argentina.</w:t>
      </w:r>
    </w:p>
    <w:p>
      <w:pPr>
        <w:pStyle w:val="BodyText"/>
      </w:pPr>
      <w:r>
        <w:t xml:space="preserve">3. Ministerio de Salud de la Nación Argentina. (2023). *Estadísticas Vitales: Mortalidad y Morbilidad por Causas Quirúrgicas*. Buenos Aires: Gobierno Nacional.</w:t>
      </w:r>
    </w:p>
    <w:p>
      <w:pPr>
        <w:pStyle w:val="BodyText"/>
      </w:pPr>
      <w:r>
        <w:t xml:space="preserve">4. Rodríguez, M., &amp; Pérez, J. (2022). "Disparities in Access to Minimally Invasive Surgery in Urban Argentina." *Journal of Latin American Health Sciences*, 15(3), 45-60.</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Surgeons in Córdoba, Argentina</dc:title>
  <dc:creator/>
  <dc:language>en</dc:language>
  <cp:keywords/>
  <dcterms:created xsi:type="dcterms:W3CDTF">2026-07-29T21:07:13Z</dcterms:created>
  <dcterms:modified xsi:type="dcterms:W3CDTF">2026-07-29T21:07:13Z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