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Surgeons</w:t>
      </w:r>
      <w:r>
        <w:t xml:space="preserve"> </w:t>
      </w:r>
      <w:r>
        <w:t xml:space="preserve">in</w:t>
      </w:r>
      <w:r>
        <w:t xml:space="preserve"> </w:t>
      </w:r>
      <w:r>
        <w:t xml:space="preserve">the</w:t>
      </w:r>
      <w:r>
        <w:t xml:space="preserve"> </w:t>
      </w:r>
      <w:r>
        <w:t xml:space="preserve">Medical</w:t>
      </w:r>
      <w:r>
        <w:t xml:space="preserve"> </w:t>
      </w:r>
      <w:r>
        <w:t xml:space="preserve">Landscape</w:t>
      </w:r>
      <w:r>
        <w:t xml:space="preserve"> </w:t>
      </w:r>
      <w:r>
        <w:t xml:space="preserve">of</w:t>
      </w:r>
      <w:r>
        <w:t xml:space="preserve"> </w:t>
      </w:r>
      <w:r>
        <w:t xml:space="preserve">Germany,</w:t>
      </w:r>
      <w:r>
        <w:t xml:space="preserve"> </w:t>
      </w:r>
      <w:r>
        <w:t xml:space="preserve">Munich:</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0" w:name="Xd99b1d5d296358d5e767afada427e40943ae597"/>
    <w:p>
      <w:pPr>
        <w:pStyle w:val="Heading1"/>
      </w:pPr>
      <w:r>
        <w:t xml:space="preserve">The Role and Impact of Surgeons in the Medical Landscape of Germany, Munich</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Germany Munich</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critical role of the surgeon within the complex healthcare ecosystem of Germany, with a specific focus on Munich. As one of Europe’s leading medical hubs, Munich presents unique challenges and opportunities for surgical practice. This document analyzes regulatory frameworks, technological integration, patient expectations, and economic factors that define modern surgical care in this region. The findings highlight how surgeons in Germany Munich operate at the intersection of high-tech innovation and rigorous traditional standards.</w:t>
      </w:r>
    </w:p>
    <w:bookmarkEnd w:id="20"/>
    <w:bookmarkStart w:id="21" w:name="introduction"/>
    <w:p>
      <w:pPr>
        <w:pStyle w:val="Heading2"/>
      </w:pPr>
      <w:r>
        <w:t xml:space="preserve">1. Introduction</w:t>
      </w:r>
    </w:p>
    <w:p>
      <w:pPr>
        <w:pStyle w:val="FirstParagraph"/>
      </w:pPr>
      <w:r>
        <w:t xml:space="preserve">The profession of a surgeon is perhaps one of the most demanding yet vital components of any healthcare system. In</w:t>
      </w:r>
      <w:r>
        <w:t xml:space="preserve"> </w:t>
      </w:r>
      <w:r>
        <w:rPr>
          <w:bCs/>
          <w:b/>
        </w:rPr>
        <w:t xml:space="preserve">Germany Munich</w:t>
      </w:r>
      <w:r>
        <w:t xml:space="preserve">, this role is elevated by the city's status as a global center for biotechnology, medical research, and advanced healthcare infrastructure. The integration of precision medicine, robotic assistance, and minimally invasive techniques has transformed what it means to be a</w:t>
      </w:r>
      <w:r>
        <w:t xml:space="preserve"> </w:t>
      </w:r>
      <w:r>
        <w:rPr>
          <w:bCs/>
          <w:b/>
        </w:rPr>
        <w:t xml:space="preserve">Surgeon</w:t>
      </w:r>
      <w:r>
        <w:t xml:space="preserve"> </w:t>
      </w:r>
      <w:r>
        <w:t xml:space="preserve">in the 21st century. This paper aims to explore how these elements converge in Munich to create a distinct surgical paradigm that serves as a model for other regions.</w:t>
      </w:r>
    </w:p>
    <w:p>
      <w:pPr>
        <w:pStyle w:val="BodyText"/>
      </w:pPr>
      <w:r>
        <w:t xml:space="preserve">Munich, the capital of Bavaria, boasts some of the highest concentrations of medical specialists in Europe. The demand for specialized surgical intervention is driven by an aging population and a robust local economy that supports advanced healthcare accessibility. Consequently, the</w:t>
      </w:r>
      <w:r>
        <w:t xml:space="preserve"> </w:t>
      </w:r>
      <w:r>
        <w:rPr>
          <w:bCs/>
          <w:b/>
        </w:rPr>
        <w:t xml:space="preserve">Surgeon</w:t>
      </w:r>
      <w:r>
        <w:t xml:space="preserve"> </w:t>
      </w:r>
      <w:r>
        <w:t xml:space="preserve">in this context is not merely a technician performing operations but a central figure in multidisciplinary teams that prioritize holistic patient care.</w:t>
      </w:r>
    </w:p>
    <w:bookmarkEnd w:id="21"/>
    <w:bookmarkStart w:id="22" w:name="the-regulatory-and-ethical-framework"/>
    <w:p>
      <w:pPr>
        <w:pStyle w:val="Heading2"/>
      </w:pPr>
      <w:r>
        <w:t xml:space="preserve">2. The Regulatory and Ethical Framework</w:t>
      </w:r>
    </w:p>
    <w:p>
      <w:pPr>
        <w:pStyle w:val="FirstParagraph"/>
      </w:pPr>
      <w:r>
        <w:t xml:space="preserve">In</w:t>
      </w:r>
      <w:r>
        <w:t xml:space="preserve"> </w:t>
      </w:r>
      <w:r>
        <w:rPr>
          <w:bCs/>
          <w:b/>
        </w:rPr>
        <w:t xml:space="preserve">Germany Munich</w:t>
      </w:r>
      <w:r>
        <w:t xml:space="preserve">, the practice of surgery is governed by stringent regulations set forth by the Bavarian Medical Association (Ärztekammer Bayern) and federal health laws. For a</w:t>
      </w:r>
      <w:r>
        <w:t xml:space="preserve"> </w:t>
      </w:r>
      <w:r>
        <w:rPr>
          <w:bCs/>
          <w:b/>
        </w:rPr>
        <w:t xml:space="preserve">Surgeon</w:t>
      </w:r>
      <w:r>
        <w:t xml:space="preserve">, adhering to these standards is paramount. The ethical framework emphasizes patient autonomy, informed consent, and the highest standard of care.</w:t>
      </w:r>
    </w:p>
    <w:p>
      <w:pPr>
        <w:pStyle w:val="BodyText"/>
      </w:pPr>
      <w:r>
        <w:t xml:space="preserve">The concept of "Heilversprechen" (promise of healing) in German law imposes significant responsibility on surgeons. Unlike some jurisdictions where outcome guarantees are limited by liability shields, surgeons in Germany Munich must navigate a complex legal landscape regarding medical malpractice and informed consent. This legal environment fosters a culture of meticulous documentation and thorough pre-operative assessment, ensuring that every surgical intervention is justified by evidence-based medicine.</w:t>
      </w:r>
    </w:p>
    <w:bookmarkEnd w:id="22"/>
    <w:bookmarkStart w:id="23" w:name="technological-integration-and-innovation"/>
    <w:p>
      <w:pPr>
        <w:pStyle w:val="Heading2"/>
      </w:pPr>
      <w:r>
        <w:t xml:space="preserve">3. Technological Integration and Innovation</w:t>
      </w:r>
    </w:p>
    <w:p>
      <w:pPr>
        <w:pStyle w:val="FirstParagraph"/>
      </w:pPr>
      <w:r>
        <w:t xml:space="preserve">Munich is renowned for its proximity to major technology hubs such as the Siemens Healthineers headquarters. This geographic advantage has profound implications for the</w:t>
      </w:r>
      <w:r>
        <w:t xml:space="preserve"> </w:t>
      </w:r>
      <w:r>
        <w:rPr>
          <w:bCs/>
          <w:b/>
        </w:rPr>
        <w:t xml:space="preserve">Surgeon</w:t>
      </w:r>
      <w:r>
        <w:t xml:space="preserve">. The adoption of robotic-assisted surgery, such as the da Vinci Surgical System, is widespread in Munich’s leading clinics like Klinikum rechts der Isar and Ludwig-Maximilians-Universität (LMU).</w:t>
      </w:r>
    </w:p>
    <w:p>
      <w:pPr>
        <w:pStyle w:val="BodyText"/>
      </w:pPr>
      <w:r>
        <w:t xml:space="preserve">The integration of Artificial Intelligence (AI) into surgical planning is another defining feature. Surgeons in</w:t>
      </w:r>
      <w:r>
        <w:t xml:space="preserve"> </w:t>
      </w:r>
      <w:r>
        <w:rPr>
          <w:bCs/>
          <w:b/>
        </w:rPr>
        <w:t xml:space="preserve">Germany Munich</w:t>
      </w:r>
      <w:r>
        <w:t xml:space="preserve"> </w:t>
      </w:r>
      <w:r>
        <w:t xml:space="preserve">utilize AI-driven diagnostic tools to predict patient outcomes, optimize surgical pathways, and reduce complication rates. Furthermore, the use of 3D printing for pre-surgical modeling allows surgeons to practice complex procedures on patient-specific replicas before entering the operating room. This level of technological sophistication requires continuous professional development, positioning the modern</w:t>
      </w:r>
      <w:r>
        <w:t xml:space="preserve"> </w:t>
      </w:r>
      <w:r>
        <w:rPr>
          <w:bCs/>
          <w:b/>
        </w:rPr>
        <w:t xml:space="preserve">Surgeon</w:t>
      </w:r>
      <w:r>
        <w:t xml:space="preserve"> </w:t>
      </w:r>
      <w:r>
        <w:t xml:space="preserve">as both a medical expert and a technology operator.</w:t>
      </w:r>
    </w:p>
    <w:bookmarkEnd w:id="23"/>
    <w:bookmarkStart w:id="24" w:name="the-multidisciplinary-approach-in-munich"/>
    <w:p>
      <w:pPr>
        <w:pStyle w:val="Heading2"/>
      </w:pPr>
      <w:r>
        <w:t xml:space="preserve">4. The Multidisciplinary Approach in Munich</w:t>
      </w:r>
    </w:p>
    <w:p>
      <w:pPr>
        <w:pStyle w:val="FirstParagraph"/>
      </w:pPr>
      <w:r>
        <w:t xml:space="preserve">Surgical care in</w:t>
      </w:r>
      <w:r>
        <w:t xml:space="preserve"> </w:t>
      </w:r>
      <w:r>
        <w:rPr>
          <w:bCs/>
          <w:b/>
        </w:rPr>
        <w:t xml:space="preserve">Germany Munich</w:t>
      </w:r>
      <w:r>
        <w:t xml:space="preserve"> </w:t>
      </w:r>
      <w:r>
        <w:t xml:space="preserve">is rarely an isolated event. It is part of a broader, interdisciplinary network involving oncologists, radiologists, pathologists, and physiotherapists. This "Tumor Board" or specialized team approach ensures that the</w:t>
      </w:r>
      <w:r>
        <w:t xml:space="preserve"> </w:t>
      </w:r>
      <w:r>
        <w:rPr>
          <w:bCs/>
          <w:b/>
        </w:rPr>
        <w:t xml:space="preserve">Surgeon</w:t>
      </w:r>
      <w:r>
        <w:t xml:space="preserve"> </w:t>
      </w:r>
      <w:r>
        <w:t xml:space="preserve">receives comprehensive input before operating.</w:t>
      </w:r>
    </w:p>
    <w:p>
      <w:pPr>
        <w:pStyle w:val="BodyText"/>
      </w:pPr>
      <w:r>
        <w:t xml:space="preserve">This collaborative model is particularly evident in neurosurgery and cardiothoracic surgery in Munich. For instance, a neurosurgeon may collaborate with neurologists and neuroradiologists to map brain functions prior to tumor resection. This holistic approach minimizes post-operative deficits and improves long-term quality of life for patients. The</w:t>
      </w:r>
      <w:r>
        <w:t xml:space="preserve"> </w:t>
      </w:r>
      <w:r>
        <w:rPr>
          <w:bCs/>
          <w:b/>
        </w:rPr>
        <w:t xml:space="preserve">Surgeon</w:t>
      </w:r>
      <w:r>
        <w:t xml:space="preserve"> </w:t>
      </w:r>
      <w:r>
        <w:t xml:space="preserve">acts as the coordinator of this complex symphony, ensuring that all medical disciplines align toward a common therapeutic goal.</w:t>
      </w:r>
    </w:p>
    <w:bookmarkEnd w:id="24"/>
    <w:bookmarkStart w:id="25" w:name="patient-demographics-and-expectations"/>
    <w:p>
      <w:pPr>
        <w:pStyle w:val="Heading2"/>
      </w:pPr>
      <w:r>
        <w:t xml:space="preserve">5. Patient Demographics and Expectations</w:t>
      </w:r>
    </w:p>
    <w:p>
      <w:pPr>
        <w:pStyle w:val="FirstParagraph"/>
      </w:pPr>
      <w:r>
        <w:t xml:space="preserve">The demographic profile of patients in</w:t>
      </w:r>
      <w:r>
        <w:t xml:space="preserve"> </w:t>
      </w:r>
      <w:r>
        <w:rPr>
          <w:bCs/>
          <w:b/>
        </w:rPr>
        <w:t xml:space="preserve">Germany Munich</w:t>
      </w:r>
      <w:r>
        <w:br/>
      </w:r>
      <w:r>
        <w:t xml:space="preserve">significantly influences surgical practice. With a high proportion of elderly residents requiring joint replacements and oncological surgeries, surgeons must adapt their techniques to accommodate frailty and comorbidities. Additionally, Munich hosts a significant international population, including expatriates from across the globe.</w:t>
      </w:r>
    </w:p>
    <w:p>
      <w:pPr>
        <w:pStyle w:val="BodyText"/>
      </w:pPr>
      <w:r>
        <w:t xml:space="preserve">This diversity creates a demand for cultural competency among</w:t>
      </w:r>
      <w:r>
        <w:t xml:space="preserve"> </w:t>
      </w:r>
      <w:r>
        <w:rPr>
          <w:bCs/>
          <w:b/>
        </w:rPr>
        <w:t xml:space="preserve">Surgeons</w:t>
      </w:r>
      <w:r>
        <w:t xml:space="preserve">. Language barriers can be mitigated through professional translation services or multilingual medical staff, but understanding cultural attitudes toward pain management and end-of-life care is equally important. Patients in Munich generally expect high-quality care backed by transparent communication. The</w:t>
      </w:r>
      <w:r>
        <w:t xml:space="preserve"> </w:t>
      </w:r>
      <w:r>
        <w:rPr>
          <w:bCs/>
          <w:b/>
        </w:rPr>
        <w:t xml:space="preserve">Surgeon</w:t>
      </w:r>
      <w:r>
        <w:t xml:space="preserve"> </w:t>
      </w:r>
      <w:r>
        <w:t xml:space="preserve">must therefore possess strong interpersonal skills to manage expectations and provide reassurance throughout the surgical journey.</w:t>
      </w:r>
    </w:p>
    <w:bookmarkEnd w:id="25"/>
    <w:bookmarkStart w:id="26" w:name="X814b399b1f8db74af00604e113db3af05938aba"/>
    <w:p>
      <w:pPr>
        <w:pStyle w:val="Heading2"/>
      </w:pPr>
      <w:r>
        <w:t xml:space="preserve">6. Economic Factors and Healthcare Financing</w:t>
      </w:r>
    </w:p>
    <w:p>
      <w:pPr>
        <w:pStyle w:val="FirstParagraph"/>
      </w:pPr>
      <w:r>
        <w:t xml:space="preserve">The German healthcare system operates primarily through statutory health insurance (SHI) for the majority of the population, supplemented by private insurance for higher-income individuals. In</w:t>
      </w:r>
      <w:r>
        <w:t xml:space="preserve"> </w:t>
      </w:r>
      <w:r>
        <w:rPr>
          <w:bCs/>
          <w:b/>
        </w:rPr>
        <w:t xml:space="preserve">Germany Munich</w:t>
      </w:r>
      <w:r>
        <w:t xml:space="preserve">, this dual system affects how surgeons are compensated and which procedures are prioritized.</w:t>
      </w:r>
    </w:p>
    <w:p>
      <w:pPr>
        <w:pStyle w:val="BodyText"/>
      </w:pPr>
      <w:r>
        <w:t xml:space="preserve">Surgeons must navigate DRG (Diagnosis Related Group) based reimbursement models, which incentivize efficiency without compromising quality. This economic pressure drives innovation in short-stay surgery and enhanced recovery after surgery (ERAS) protocols. Furthermore, the high cost of living in Munich influences the labor market for surgeons, leading to competitive salaries but also requiring hospitals to retain top talent through non-financial incentives such as research opportunities and academic prestige.</w:t>
      </w:r>
    </w:p>
    <w:bookmarkEnd w:id="26"/>
    <w:bookmarkStart w:id="27" w:name="challenges-and-future-directions"/>
    <w:p>
      <w:pPr>
        <w:pStyle w:val="Heading2"/>
      </w:pPr>
      <w:r>
        <w:t xml:space="preserve">7. Challenges and Future Directions</w:t>
      </w:r>
    </w:p>
    <w:p>
      <w:pPr>
        <w:pStyle w:val="FirstParagraph"/>
      </w:pPr>
      <w:r>
        <w:t xml:space="preserve">Despite its strengths, the surgical landscape in</w:t>
      </w:r>
      <w:r>
        <w:t xml:space="preserve"> </w:t>
      </w:r>
      <w:r>
        <w:rPr>
          <w:bCs/>
          <w:b/>
        </w:rPr>
        <w:t xml:space="preserve">Germany Munich</w:t>
      </w:r>
      <w:r>
        <w:br/>
      </w:r>
      <w:r>
        <w:t xml:space="preserve">faces challenges. These include a shortage of nursing staff, which impacts perioperative care, and the increasing administrative burden on surgeons. Moreover, the rapid pace of technological change requires constant upskilling to prevent obsolescence.</w:t>
      </w:r>
    </w:p>
    <w:p>
      <w:pPr>
        <w:pStyle w:val="BodyText"/>
      </w:pPr>
      <w:r>
        <w:t xml:space="preserve">Looking forward, telemedicine is expected to play a larger role in pre- and post-operative consultations for</w:t>
      </w:r>
      <w:r>
        <w:t xml:space="preserve"> </w:t>
      </w:r>
      <w:r>
        <w:rPr>
          <w:bCs/>
          <w:b/>
        </w:rPr>
        <w:t xml:space="preserve">Surgeons</w:t>
      </w:r>
      <w:r>
        <w:t xml:space="preserve">. Additionally, the push toward sustainable healthcare may influence surgical practices by reducing waste and optimizing energy use in operating theaters. The future surgeon in Munich will likely be more data-centric, leveraging big data to personalize surgical interventions further.</w:t>
      </w:r>
    </w:p>
    <w:bookmarkEnd w:id="27"/>
    <w:bookmarkStart w:id="28" w:name="conclusion"/>
    <w:p>
      <w:pPr>
        <w:pStyle w:val="Heading2"/>
      </w:pPr>
      <w:r>
        <w:t xml:space="preserve">8. Conclusion</w:t>
      </w:r>
    </w:p>
    <w:p>
      <w:pPr>
        <w:pStyle w:val="FirstParagraph"/>
      </w:pPr>
      <w:r>
        <w:t xml:space="preserve">The</w:t>
      </w:r>
      <w:r>
        <w:t xml:space="preserve"> </w:t>
      </w:r>
      <w:r>
        <w:rPr>
          <w:bCs/>
          <w:b/>
        </w:rPr>
        <w:t xml:space="preserve">Surgeon</w:t>
      </w:r>
      <w:r>
        <w:br/>
      </w:r>
      <w:r>
        <w:t xml:space="preserve">in</w:t>
      </w:r>
      <w:r>
        <w:t xml:space="preserve"> </w:t>
      </w:r>
      <w:r>
        <w:rPr>
          <w:bCs/>
          <w:b/>
        </w:rPr>
        <w:t xml:space="preserve">Germany Munich</w:t>
      </w:r>
    </w:p>
    <w:p>
      <w:pPr>
        <w:pStyle w:val="BodyText"/>
      </w:pPr>
      <w:r>
        <w:t xml:space="preserve">As research continues to evolve, it is clear that the role of the surgeon will remain central to public health in Munich. By embracing interdisciplinary collaboration and technological integration,</w:t>
      </w:r>
      <w:r>
        <w:t xml:space="preserve"> </w:t>
      </w:r>
      <w:r>
        <w:rPr>
          <w:bCs/>
          <w:b/>
        </w:rPr>
        <w:t xml:space="preserve">Surgeons</w:t>
      </w:r>
      <w:r>
        <w:br/>
      </w:r>
      <w:r>
        <w:t xml:space="preserve">in this region are well-positioned to lead global advancements in surgical science. This research paper underscores that being a</w:t>
      </w:r>
      <w:r>
        <w:t xml:space="preserve"> </w:t>
      </w:r>
      <w:r>
        <w:rPr>
          <w:bCs/>
          <w:b/>
        </w:rPr>
        <w:t xml:space="preserve">Surgeon</w:t>
      </w:r>
      <w:r>
        <w:br/>
      </w:r>
      <w:r>
        <w:t xml:space="preserve">in</w:t>
      </w:r>
      <w:r>
        <w:t xml:space="preserve"> </w:t>
      </w:r>
      <w:r>
        <w:rPr>
          <w:bCs/>
          <w:b/>
        </w:rPr>
        <w:t xml:space="preserve">Germany Munich</w:t>
      </w:r>
    </w:p>
    <w:bookmarkEnd w:id="28"/>
    <w:bookmarkStart w:id="29" w:name="references-selected"/>
    <w:p>
      <w:pPr>
        <w:pStyle w:val="Heading2"/>
      </w:pPr>
      <w:r>
        <w:t xml:space="preserve">9. References (Selected)</w:t>
      </w:r>
    </w:p>
    <w:p>
      <w:pPr>
        <w:numPr>
          <w:ilvl w:val="0"/>
          <w:numId w:val="1001"/>
        </w:numPr>
        <w:pStyle w:val="Compact"/>
      </w:pPr>
      <w:r>
        <w:t xml:space="preserve">- Bavarian Medical Association. (2023). Guidelines for Surgical Practice in Bayern.</w:t>
      </w:r>
    </w:p>
    <w:p>
      <w:pPr>
        <w:numPr>
          <w:ilvl w:val="0"/>
          <w:numId w:val="1001"/>
        </w:numPr>
        <w:pStyle w:val="Compact"/>
      </w:pPr>
      <w:r>
        <w:t xml:space="preserve">- German Society of Surgery (DGCH). (2022). Annual Report on Surgical Quality and Innovation.</w:t>
      </w:r>
    </w:p>
    <w:p>
      <w:pPr>
        <w:numPr>
          <w:ilvl w:val="0"/>
          <w:numId w:val="1001"/>
        </w:numPr>
        <w:pStyle w:val="Compact"/>
      </w:pPr>
      <w:r>
        <w:t xml:space="preserve">- Munich City Health Department. (2021). Demographic Trends and Healthcare Demand in Munich.</w:t>
      </w:r>
    </w:p>
    <w:p>
      <w:pPr>
        <w:numPr>
          <w:ilvl w:val="0"/>
          <w:numId w:val="1001"/>
        </w:numPr>
        <w:pStyle w:val="Compact"/>
      </w:pPr>
      <w:r>
        <w:t xml:space="preserve">- Ludwig-Maximilians-Universität München. Institute for Health Economics. (2023). Reimbursement Models in German Surgery.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Surgeons in the Medical Landscape of Germany, Munich: A Comprehensive Research Paper</dc:title>
  <dc:creator/>
  <dc:language>en</dc:language>
  <cp:keywords/>
  <dcterms:created xsi:type="dcterms:W3CDTF">2026-07-29T09:33:28Z</dcterms:created>
  <dcterms:modified xsi:type="dcterms:W3CDTF">2026-07-29T09:33:28Z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