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Riyadh</w:t>
      </w:r>
    </w:p>
    <w:bookmarkStart w:id="31" w:name="X344bae51e78a4b9a150e322be2e39017a2f92b2"/>
    <w:p>
      <w:pPr>
        <w:pStyle w:val="Heading1"/>
      </w:pPr>
      <w:r>
        <w:t xml:space="preserve">The Evolving Role of the Surgeon in Modern Healthcare: A Strategic Analysis of Surgical Practice in Saudi Arabia, Riyadh</w:t>
      </w:r>
    </w:p>
    <w:p>
      <w:pPr>
        <w:pStyle w:val="FirstParagraph"/>
      </w:pPr>
      <w:r>
        <w:rPr>
          <w:iCs/>
          <w:i/>
          <w:bCs/>
          <w:b/>
        </w:rPr>
        <w:t xml:space="preserve">A Research Paper Abstract</w:t>
      </w:r>
    </w:p>
    <w:p>
      <w:pPr>
        <w:pStyle w:val="BodyText"/>
      </w:pPr>
      <w:r>
        <w:t xml:space="preserve">This research paper explores the multifaceted role of the surgeon within the rapidly transforming healthcare landscape of Saudi Arabia, with a specific focus on its capital city, Riyadh. As part of Vision 2030 initiatives aimed at diversifying the economy and enhancing social welfare, healthcare reform has become a cornerstone national priority. The modern surgeon in Riyadh is no longer merely a technical operator but serves as a critical leader in systemic change, technological integration, and cultural adaptation. This document examines the intersection of advanced surgical technologies, local health challenges such as diabetes-related complications, workforce development strategies involving Saudization (Nitaqat), and the ethical considerations unique to practicing medicine in Riyadh.</w:t>
      </w:r>
    </w:p>
    <w:bookmarkStart w:id="20" w:name="introduction"/>
    <w:p>
      <w:pPr>
        <w:pStyle w:val="Heading2"/>
      </w:pPr>
      <w:r>
        <w:t xml:space="preserve">1. Introduction</w:t>
      </w:r>
    </w:p>
    <w:p>
      <w:pPr>
        <w:pStyle w:val="FirstParagraph"/>
      </w:pPr>
      <w:r>
        <w:t xml:space="preserve">The landscape of surgical practice is undergoing a paradigm shift globally, driven by technological advancement and changing demographic health profiles. In the Kingdom of Saudi Arabia, this shift is particularly acute in Riyadh, where the convergence of urbanization, lifestyle changes, and ambitious governmental reforms has created a unique demand for high-quality surgical care. The role of the surgeon has expanded beyond the operating theater to encompass administrative leadership, quality assurance oversight, and patient advocacy. This paper argues that for healthcare institutions in Saudi Arabia Riyadh to achieve excellence as outlined in Vision 2030, they must cultivate a surgical workforce that is not only technically proficient but also culturally competent and digitally literate.</w:t>
      </w:r>
    </w:p>
    <w:bookmarkEnd w:id="20"/>
    <w:bookmarkStart w:id="21" w:name="X18bc05718cf34d69d50be70f36a3eb8f57803d7"/>
    <w:p>
      <w:pPr>
        <w:pStyle w:val="Heading2"/>
      </w:pPr>
      <w:r>
        <w:t xml:space="preserve">2. The Context of Healthcare Reform in Saudi Arabia</w:t>
      </w:r>
    </w:p>
    <w:p>
      <w:pPr>
        <w:pStyle w:val="FirstParagraph"/>
      </w:pPr>
      <w:r>
        <w:t xml:space="preserve">The introduction of the National Transformation Program (NTP) under Vision 2030 has necessitated a restructuring of healthcare services across the Kingdom. Riyadh, as the political and administrative capital, serves as the primary testing ground for these reforms. The shift from a centralized government-run system to a complex structure involving insurance providers, private sector participation, and specialized medical cities requires surgeons to adapt to new operational frameworks.</w:t>
      </w:r>
    </w:p>
    <w:p>
      <w:pPr>
        <w:pStyle w:val="BodyText"/>
      </w:pPr>
      <w:r>
        <w:t xml:space="preserve">In this context, the surgeon must understand value-based care models rather than fee-for-service structures. This transition demands that surgeons in Riyadh prioritize outcomes over volume. Consequently, research into surgical efficiency and cost-effectiveness has become integral to professional development for medical practitioners in the capital.</w:t>
      </w:r>
    </w:p>
    <w:bookmarkEnd w:id="21"/>
    <w:bookmarkStart w:id="22" w:name="Xb0d5a30a3a91921b11dcd76c3a553f9361d7c4a"/>
    <w:p>
      <w:pPr>
        <w:pStyle w:val="Heading2"/>
      </w:pPr>
      <w:r>
        <w:t xml:space="preserve">3. Epidemiological Shifts and Surgical Demand</w:t>
      </w:r>
    </w:p>
    <w:p>
      <w:pPr>
        <w:pStyle w:val="FirstParagraph"/>
      </w:pPr>
      <w:r>
        <w:t xml:space="preserve">The demographic profile of Saudi Arabia presents specific challenges for surgeons. The Kingdom has one of the highest prevalence rates of Type 2 diabetes and obesity globally. These conditions significantly increase the demand for bariatric surgery, cardiovascular procedures, and wound care interventions following amputations or complications.</w:t>
      </w:r>
    </w:p>
    <w:p>
      <w:pPr>
        <w:pStyle w:val="BodyText"/>
      </w:pPr>
      <w:r>
        <w:t xml:space="preserve">In Riyadh specifically, where urban sedentary lifestyles are prevalent among large expatriate and citizen populations alike, surgical departments face high patient volumes. The modern surgeon must possess specialized training in managing comorbidities that complicate standard surgical procedures. For instance, a general surgeon operating in Riyadh must be adept at handling poor wound healing due to diabetic neuropathy or immune suppression. This epidemiological reality dictates that medical education and continuous professional development (CPD) programs in the region emphasize metabolic health alongside technical surgical skills.</w:t>
      </w:r>
    </w:p>
    <w:bookmarkEnd w:id="22"/>
    <w:bookmarkStart w:id="25" w:name="X01292d618f95dba7a0a030503f180409c825247"/>
    <w:p>
      <w:pPr>
        <w:pStyle w:val="Heading2"/>
      </w:pPr>
      <w:r>
        <w:t xml:space="preserve">4. Technological Integration and Digital Surgery</w:t>
      </w:r>
    </w:p>
    <w:p>
      <w:pPr>
        <w:pStyle w:val="FirstParagraph"/>
      </w:pPr>
      <w:r>
        <w:t xml:space="preserve">Riyadh is positioning itself as a hub for medical tourism and advanced healthcare technology within the Middle East. Consequently, surgeons in this region are expected to be early adopters of robotic surgery, telemedicine, and artificial intelligence (AI) in diagnostic imaging.</w:t>
      </w:r>
    </w:p>
    <w:bookmarkStart w:id="23" w:name="robotic-assisted-surgery"/>
    <w:p>
      <w:pPr>
        <w:pStyle w:val="Heading3"/>
      </w:pPr>
      <w:r>
        <w:t xml:space="preserve">4.1 Robotic-Assisted Surgery</w:t>
      </w:r>
    </w:p>
    <w:p>
      <w:pPr>
        <w:pStyle w:val="FirstParagraph"/>
      </w:pPr>
      <w:r>
        <w:t xml:space="preserve">Hospitals in Riyadh are increasingly investing in systems such as the da Vinci Surgical System. The surgeon’s role here involves mastering complex interfaces that allow for precision minimally invasive procedures. This technology reduces recovery times and hospital stays, aligning with the efficiency goals of Vision 2030.</w:t>
      </w:r>
    </w:p>
    <w:bookmarkEnd w:id="23"/>
    <w:bookmarkStart w:id="24" w:name="tele-surgery-and-remote-consultations"/>
    <w:p>
      <w:pPr>
        <w:pStyle w:val="Heading3"/>
      </w:pPr>
      <w:r>
        <w:t xml:space="preserve">4.2 Tele-Surgery and Remote Consultations</w:t>
      </w:r>
    </w:p>
    <w:p>
      <w:pPr>
        <w:pStyle w:val="FirstParagraph"/>
      </w:pPr>
      <w:r>
        <w:t xml:space="preserve">The digital health strategy in Saudi Arabia encourages remote monitoring and consultation. Surgeons in Riyadh are now required to collaborate with international specialists via telemedicine platforms, expanding the scope of their practice beyond geographical limitations.</w:t>
      </w:r>
    </w:p>
    <w:bookmarkEnd w:id="24"/>
    <w:bookmarkEnd w:id="25"/>
    <w:bookmarkStart w:id="26" w:name="X35f34141ee92696d8fc565534e4581ff33c1889"/>
    <w:p>
      <w:pPr>
        <w:pStyle w:val="Heading2"/>
      </w:pPr>
      <w:r>
        <w:t xml:space="preserve">5. Workforce Development and Saudization (Nitaqat)</w:t>
      </w:r>
    </w:p>
    <w:p>
      <w:pPr>
        <w:pStyle w:val="FirstParagraph"/>
      </w:pPr>
      <w:r>
        <w:t xml:space="preserve">A critical aspect of the surgical profession in Saudi Arabia is the policy of Saudization, which mandates the employment of Saudi nationals in specific roles within private and semi-government sectors. For decades, senior surgical positions were dominated by expatriate consultants. However, recent years have seen a concerted effort to train local surgeons through rigorous residency and fellowship programs.</w:t>
      </w:r>
    </w:p>
    <w:p>
      <w:pPr>
        <w:pStyle w:val="BodyText"/>
      </w:pPr>
      <w:r>
        <w:t xml:space="preserve">This transition presents both challenges and opportunities. International training exposure is vital for Saudi surgeons to acquire advanced skills before returning to practice in Riyadh. Furthermore, the presence of experienced expatriate mentors facilitates knowledge transfer. The dynamic between local and international surgical staff fosters a collaborative environment where best practices from global centers can be adapted to the local cultural context.</w:t>
      </w:r>
    </w:p>
    <w:bookmarkEnd w:id="26"/>
    <w:bookmarkStart w:id="27" w:name="X0ad73f72dfe08eb10801c27d0c161498520fa78"/>
    <w:p>
      <w:pPr>
        <w:pStyle w:val="Heading2"/>
      </w:pPr>
      <w:r>
        <w:t xml:space="preserve">6. Cultural Competence and Ethical Considerations</w:t>
      </w:r>
    </w:p>
    <w:p>
      <w:pPr>
        <w:pStyle w:val="FirstParagraph"/>
      </w:pPr>
      <w:r>
        <w:t xml:space="preserve">Surgical practice in Riyadh is deeply influenced by Islamic ethics and Saudi social norms. Surgeons must navigate issues related to gender interaction, informed consent within family-centric decision-making structures, and end-of-life care preferences.</w:t>
      </w:r>
    </w:p>
    <w:p>
      <w:pPr>
        <w:pStyle w:val="BodyText"/>
      </w:pPr>
      <w:r>
        <w:t xml:space="preserve">For example, the concept of autonomy in Western medical ethics often conflicts with the collective family decision-making model prevalent in Saudi culture. A surgeon in Riyadh must effectively communicate risks and benefits not just to the patient but often to the broader family unit. Additionally, religious observances such as Ramadan affect surgical scheduling and perioperative fasting protocols, requiring surgeons to adjust anesthesia and medication plans accordingly.</w:t>
      </w:r>
    </w:p>
    <w:bookmarkEnd w:id="27"/>
    <w:bookmarkStart w:id="28" w:name="challenges-and-future-directions"/>
    <w:p>
      <w:pPr>
        <w:pStyle w:val="Heading2"/>
      </w:pPr>
      <w:r>
        <w:t xml:space="preserve">7. Challenges and Future Directions</w:t>
      </w:r>
    </w:p>
    <w:p>
      <w:pPr>
        <w:pStyle w:val="FirstParagraph"/>
      </w:pPr>
      <w:r>
        <w:t xml:space="preserve">Despite significant progress, challenges remain. There is a need for more localized research data to guide clinical guidelines specific to the Saudi population. Current international surgical guidelines may not fully account for genetic predispositions or environmental factors unique to the Arabian Peninsula.</w:t>
      </w:r>
    </w:p>
    <w:p>
      <w:pPr>
        <w:pStyle w:val="BodyText"/>
      </w:pPr>
      <w:r>
        <w:t xml:space="preserve">Furthermore, retaining top surgical talent in Riyadh amidst competition from neighboring Gulf countries requires competitive compensation packages and opportunities for academic advancement. Investment in research infrastructure within Riyadh’s medical cities will be essential to foster innovation and keep surgeons at the forefront of global medical advancements.</w:t>
      </w:r>
    </w:p>
    <w:bookmarkEnd w:id="28"/>
    <w:bookmarkStart w:id="29" w:name="conclusion"/>
    <w:p>
      <w:pPr>
        <w:pStyle w:val="Heading2"/>
      </w:pPr>
      <w:r>
        <w:t xml:space="preserve">8. Conclusion</w:t>
      </w:r>
    </w:p>
    <w:p>
      <w:pPr>
        <w:pStyle w:val="FirstParagraph"/>
      </w:pPr>
      <w:r>
        <w:t xml:space="preserve">The role of the surgeon in Saudi Arabia, particularly in Riyadh, is evolving from a purely technical discipline to a holistic leadership profession. Driven by Vision 2030, these professionals are tasked with integrating advanced technologies like robotics and AI while managing complex metabolic health issues prevalent in the local population. The successful integration of Saudization policies ensures that future generations of Saudi surgeons will lead this transformation. By embracing technological innovation, adhering to ethical cultural norms, and focusing on preventive care outcomes, surgeons in Riyadh can significantly contribute to the Kingdom’s goal of establishing a world-class healthcare system.</w:t>
      </w:r>
    </w:p>
    <w:bookmarkEnd w:id="29"/>
    <w:bookmarkStart w:id="30" w:name="references"/>
    <w:p>
      <w:pPr>
        <w:pStyle w:val="Heading2"/>
      </w:pPr>
      <w:r>
        <w:t xml:space="preserve">9. References</w:t>
      </w:r>
    </w:p>
    <w:p>
      <w:pPr>
        <w:numPr>
          <w:ilvl w:val="0"/>
          <w:numId w:val="1001"/>
        </w:numPr>
        <w:pStyle w:val="Compact"/>
      </w:pPr>
      <w:r>
        <w:t xml:space="preserve">Saudi Vision 2030 Healthcare Sector Program Document.</w:t>
      </w:r>
    </w:p>
    <w:p>
      <w:pPr>
        <w:numPr>
          <w:ilvl w:val="0"/>
          <w:numId w:val="1001"/>
        </w:numPr>
        <w:pStyle w:val="Compact"/>
      </w:pPr>
      <w:r>
        <w:t xml:space="preserve">National Transformation Program (NTP) Health Metrics and Targets.</w:t>
      </w:r>
    </w:p>
    <w:p>
      <w:pPr>
        <w:numPr>
          <w:ilvl w:val="0"/>
          <w:numId w:val="1001"/>
        </w:numPr>
        <w:pStyle w:val="Compact"/>
      </w:pPr>
      <w:r>
        <w:t xml:space="preserve">Mohammed, A., et al. "Prevalence of Diabetes and Obesity in Saudi Arabia: Implications for Surgical Outcomes." *Journal of Saudi Medical Association*.</w:t>
      </w:r>
    </w:p>
    <w:p>
      <w:pPr>
        <w:numPr>
          <w:ilvl w:val="0"/>
          <w:numId w:val="1001"/>
        </w:numPr>
        <w:pStyle w:val="Compact"/>
      </w:pPr>
      <w:r>
        <w:t xml:space="preserve">Saudi Commission for Health Specialties (SCFHS). Guidelines for Surgical Residency and Fellowship Training.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Focus on Saudi Arabia, Riyadh</dc:title>
  <dc:creator/>
  <dc:language>en</dc:language>
  <cp:keywords/>
  <dcterms:created xsi:type="dcterms:W3CDTF">2026-07-29T16:57:10Z</dcterms:created>
  <dcterms:modified xsi:type="dcterms:W3CDTF">2026-07-29T16:57:10Z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