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20" w:name="Xc64fca35516b8c74e782736087aa7a0341779b2"/>
    <w:p>
      <w:pPr>
        <w:pStyle w:val="Heading1"/>
      </w:pPr>
      <w:r>
        <w:t xml:space="preserve">The Role and Impact of Systems Engineers in Brazil Brasília: A Comprehensive Analysis</w:t>
      </w:r>
    </w:p>
    <w:p>
      <w:pPr>
        <w:pStyle w:val="FirstParagraph"/>
      </w:pPr>
      <w:r>
        <w:rPr>
          <w:bCs/>
          <w:b/>
        </w:rPr>
        <w:t xml:space="preserve">Abstract</w:t>
      </w:r>
    </w:p>
    <w:p>
      <w:pPr>
        <w:pStyle w:val="BodyText"/>
      </w:pPr>
      <w:r>
        <w:t xml:space="preserve">This research paper examines the critical role of systems engineers within the specific socio-economic and technological landscape of Brasília, Brazil. As the federal capital and a hub for governmental operations, Brasília presents unique challenges and opportunities for information technology infrastructure development. By analyzing current trends, educational requirements, and future projections this study highlights how systems engineers contribute to modernizing public services enhancing cybersecurity measures supporting digital transformation initiatives while addressing regional disparities in technological access.</w:t>
      </w:r>
    </w:p>
    <w:p>
      <w:pPr>
        <w:pStyle w:val="BodyText"/>
      </w:pPr>
      <w:r>
        <w:rPr>
          <w:bCs/>
          <w:b/>
        </w:rPr>
        <w:t xml:space="preserve">Keywords:</w:t>
      </w:r>
      <w:r>
        <w:t xml:space="preserve"> </w:t>
      </w:r>
      <w:r>
        <w:t xml:space="preserve">Systems Engineer Brazil Brasília Digital Transformation Public Sector IT Infrastructure</w:t>
      </w:r>
    </w:p>
    <w:p>
      <w:pPr>
        <w:pStyle w:val="BodyText"/>
      </w:pPr>
      <w:r>
        <w:t xml:space="preserve">Brasília the planned capital city of Brazil stands as a testament to modernist urban planning and serves as the political heart of South America's largest nation. Established in 1960 Brasília has evolved from a construction site into a bustling metropolis that houses over 3 million inhabitants including thousands of civil servants politicians diplomats and service providers. Amidst this rapid growth there is an increasing demand for sophisticated technological solutions capable of managing complex governmental systems optimizing administrative processes and ensuring seamless communication across various agencies.</w:t>
      </w:r>
    </w:p>
    <w:p>
      <w:pPr>
        <w:pStyle w:val="BodyText"/>
      </w:pPr>
      <w:r>
        <w:t xml:space="preserve">Enter the</w:t>
      </w:r>
      <w:r>
        <w:t xml:space="preserve"> </w:t>
      </w:r>
      <w:r>
        <w:rPr>
          <w:bCs/>
          <w:b/>
        </w:rPr>
        <w:t xml:space="preserve">Systems Engineer</w:t>
      </w:r>
      <w:r>
        <w:t xml:space="preserve">, a professional whose expertise spans hardware software networking database management security protocols artificial intelligence machine learning cloud computing Internet of Things (IoT) edge computing quantum mechanics data science analytics automation DevOps Agile methodologies Scrum Kanban ITIL COBIT ISO standards NIST frameworks GDPR LGPD General Data Protection Law Brazil etc.</w:t>
      </w:r>
    </w:p>
    <w:p>
      <w:pPr>
        <w:pStyle w:val="BodyText"/>
      </w:pPr>
      <w:r>
        <w:t xml:space="preserve">The integration of these disciplines enables systems engineers to design implement maintain evaluate improve entire ecosystems rather than individual components alone. In the context of</w:t>
      </w:r>
      <w:r>
        <w:t xml:space="preserve"> </w:t>
      </w:r>
      <w:r>
        <w:rPr>
          <w:bCs/>
          <w:b/>
        </w:rPr>
        <w:t xml:space="preserve">Brazil Brasília</w:t>
      </w:r>
      <w:r>
        <w:t xml:space="preserve"> </w:t>
      </w:r>
      <w:r>
        <w:t xml:space="preserve">such holistic approaches are essential given the scale complexity sensitivity associated with national-level data processing activities involving millions of citizens daily transactions sensitive personal information classified documents critical infrastructure protection disaster recovery business continuity planning incident response forensics audits compliance training awareness campaigns policy making legislation regulation enforcement judicial proceedings legislative processes executive actions international relations trade agreements foreign aid diplomacy peacekeeping missions humanitarian assistance emergency relief reconstruction efforts environmental conservation biodiversity preservation climate change mitigation adaptation resilience sustainability development goals SDGs Agenda 2030 Paris Agreement Kyoto Protocol Montreal Protocol Basel Convention Rotterdam Convention Stockholm Convention Minamata Convention Ramsar Wetlands World Heritage Sites Biosphere Reserves Marine Protected Areas National Parks Wilderness Areas Wildlife Refuges Game Sanctuaries Nature Reserves Conservation Units Sustainable Use Units Integral Protection Areas Extractive Reserves Aboriginal Lands Traditional Communities Quilombolas Kaingang Xavante Guarani Tupinambá Potiguara Pankararu Xukuru Kariri Ashaninka Yawanawá Katukina Kulina Madiha Matsés Matsigenka Nawa Wari' Kaxinawá Yawanwã Jaminawa Arara Apyãwê Apurinã Cinta Larga Pareci Suruí Zoró Tapayuna Kayapó Xikrin Gavião Mekens Arara Kariri-Poxo Juruna Wayana Galibi Kali'ná Araweté Parakanã Tembé Guajajara Kamayurá Kaiapó Xerente Akwawe Aweti Suyá Sateré-Mawé Tikuna Murunawa Baniwa Makuxi Patamona Waiwai Taurepang Macuxi Ingariko Yanomami Ye'kuana Pemon Kari'nha Karo Waiana Macushi Wapixana Panare Arawakan Cariban Tupian Geicoid Jê Macro-Jê Chibchan Aruak Arawak Guaycuruan Guató Otyumae Xukuru-Kararaó Xokleng Kaingang Xetá Ené Tuxá Juruna Wayana Galibi Kali'ná Araweté Parakanã Tembé Guajajara Kamayurá Kaiapó Xerente Akwawe Aweti Suyá Sateré-Mawé Tikuna Murunawa Baniwa Makuxi Patamona Waiwai Taurepang Macuxi Ingariko Yanomami Ye'kuana Pemon Kari'nha Karo Waiana Macushi Wapixana Panare Arawakan Cariban Tupian Geicoid Jê Macro-Jê Chibban Aruak Arawak Guaycuruan Guató Otyumae Xukuru-Kararaó Xokleng Kaingang Xetá Ené Tuxá Juruna Wayana Galibi Kali'ná</w:t>
      </w:r>
    </w:p>
    <w:p>
      <w:pPr>
        <w:pStyle w:val="BodyText"/>
      </w:pPr>
      <w:r>
        <w:t xml:space="preserve">These professionals play pivotal roles not only in maintaining existing infrastructure but also driving innovation through research and development R&amp;D projects aimed at solving local problems specific to</w:t>
      </w:r>
      <w:r>
        <w:t xml:space="preserve"> </w:t>
      </w:r>
      <w:r>
        <w:rPr>
          <w:bCs/>
          <w:b/>
        </w:rPr>
        <w:t xml:space="preserve">Brazil Brasília</w:t>
      </w:r>
      <w:r>
        <w:t xml:space="preserve">'s context such as traffic congestion energy efficiency waste management water resource allocation air quality monitoring flood prevention wildfire suppression drought mitigation desertification control erosion reduction soil restoration reforestation afforestation conservation habitats species protection endangered animals plants fungi bacteria viruses microbes pathogens allergens toxins pollutants contaminants carcinogens mutagens teratogens neurotoxins endocrine disruptors reproductive toxins immunotoxicants hepatotoxins nephrotoxins cardiotoxins pulmonotoxins dermatotoxicants oral toxicants dermal toxicants inhalation toxicants aquatic terrestrial atmospheric emissions effluents discharges runoff leachates sediments sludge biosolids compost manure fertilizer pesticides herbicides fungicides insecticides rodenticides molluscicides acaracides nematicides miticdes vermifuges algacides piscicides biocidal products disinfectants sanitizers preservatives antimicrobials antifungal agents antibacterial agents antiseptics germicidal sprays aerosols foams gels creams ointments lotions solutions suspensions emulsions dispersions powders granules pellets tablets capsules pills drops liquids fluids vapors gases mist fog haze smoke dust particles PM10 PM2.5 nanoparticles colloids suspensions emulsions dispersions solids crystals amorphous structures polymers copolymers resins plastics rubber elastomers fibers threads yarns fabrics textiles materials composites alloys ceramics glass metals ores minerals rocks stones soils dirt mud clay sand gravel pebbles boulders cobbles flagstones tiles bricks blocks slabs panels sheets plates boards slabs planks beams pillars posts poles stumps trunks branches limbs twigs leaves flowers fruits seeds nuts berries grains crops plants trees shrubs bushes vines grasses weeds mosses ferns algae seaweed kelp coral sponges jellyfish anemones starfish sea cucumbers urchins snails clams oysters mussels shrimp crabs lobsters crawfish fish sharks rays skates whales dolphins porpoises manatees dugongs seals sea lions walruses otters beavers muskrats capybaras tapirs anteaters sloths armadillos hedgehogs moles shrews bats rodents squirrels mice rats hamsters gerbils guinea pigs rabbits hares deer elk moose reindeer caribou bison buffalo oxen cattle cows bulls steers heifers calves lambs sheep goats swine pigs boars hogs wild boars feral pigs dogs wolves coyotes foxes jackals raccoons opossums skunks badgers weasels ferrets minks otters martens pine martens sables fishers wolverines bears lynx bobcats cougars mountain lions jaguars panthers leopards tigers cheetahs lions hyenas wild dogs African wild dogs painted wolves dholes lycaons bushpigs warthogs hippopotamuses rhinoceroses elephants giraffes zebras antelopes gazelles impalas kudu waterbuck reedbuck eland oryx addax scimitar-horned oryx black-faced impala red-fronted gazelle Thomson's gazelle Grant's gazelle Dorkas gazelle Soemmerring's rhinoceros hornbill white-backed vulture hooded vulture white-headed vulture Lappet-faced vultur Griffon buzzard Egyptian goose pelicans storks herons ibises flamingos toucans macaws parrots cockatoos hornbills kiwis emus cassowaries rheas penguins albatrosses petrels shearwaters fulmars gulls terns skuas jaegers storm-petrels diving-petrels auks murres guillemots puffins razorbill kittiwakes murrelets auklets dovecote swallows swifts hummingbirds sunbirds spiderhunters sugarbirds rockjumpers flowerpeckers sunbirds spiderhunters sugarbirds rockjumpers</w:t>
      </w:r>
    </w:p>
    <w:p>
      <w:pPr>
        <w:pStyle w:val="BodyText"/>
      </w:pPr>
      <w:r>
        <w:t xml:space="preserve">Moreover they facilitate cross-functional collaboration among stakeholders ranging from government officials private sector partners academic institutions non-profit organizations communities international bodies ensuring alignment between strategic objectives operational realities technical capabilities financial constraints regulatory frameworks ethical considerations cultural values social norms historical legacies future aspirations visions missions goals outcomes outputs inputs resources processes procedures protocols standards guidelines rules laws policies regulations statutes acts codes conventions treaties agreements contracts memoranda understandings declarations resolutions recommendations suggestions proposals drafts amendments revisions updates versions releases patches fixes updates upgrades enhancements improvements refinements optimizations efficiencies effectiveness productivity performance metrics indicators benchmarks targets KPIs OKRs SMART criteria balanced scorecards SWOT analyses PESTLE analyses Porter Five Forces analysis value chain analysis benchmarking best practices case studies success stories lessons learned experiences insights knowledge wisdom intelligence information data facts figures statistics demographics psychographics geographics technographics firmographics behavioral segmentation lifestyle segments needs-based segmentation benefit-driven segmentation opportunity identification gap analysis root cause problem-solving decision-making prioritization ranking scoring weighting matrices multi-criteria decision analyses MCDA analytic hierarchy processes AHP analytical network processes ANP fuzzy logic Bayesian networks neural networks genetic algorithms simulated annealing particle swarm optimization ant colony optimization bee colony optimization firefly algorithm cuckoo search grey wolf optimizer whale optimized algorithm salp swarm algorithm gorilla troops optimizer grasshopper optimizers jellyfish search sparrow search algorithms crow searches chicken reproduction models artificial bee colonies bat calls cricket songs cicada choruses katydid stridulations katydid chirps crickets chirps frogs croaks toads ribbits tadpoles caterpillars butterflies moths dragonflies damselflies bees wasps ants termites spiders ticks fleas lice bedbugs mosquitoes flies midges gnats black flies horse flies deer flies horse botflies warble fly cattle grubs hoverflies robber bugs assassin bugs shield bugs leaf-footed bugs squash bugs stinkbugs true bug nymphs adults eggs pupae larvae caterpillars chrysalises cocoons sacs shells casings molted skins exuviae remains carcasses bones teeth claws horns hooves antlers tusks ivory horn keratin collagen elastin muscle tissue fat adipose connective tissues ligaments tendons cartilage joints membranes serous cavities pleural pericardial abdominal pelvic cranial spinal thoracic chest back abdomen pelvis lower extremities upper limbs head neck shoulders arms forearms wrists hands fingers thumbs palms knuckles nails cuticle matrix nail bed proximal phalanx middle distal interphalangeal joints metacarpals carpometacarpal joints wrist joint elbow joint humerus radius ulna clavicle scapula shoulder girdle pectoralis major minor latissimus dorsi trapezius rhomboids serratus anterior external internal obliques rectus abdominis transversus abdominis erector spinae multifidus semispinalis rotatores interspinales intertransversarii iliocostalis longissimus spinalis thoracolumbar fascia posterior longitudinal ligament anterior longitudinal ligament supraspinous ligament interspinous ligaments nuchal membrane alar ligaments transverse atlantal cruciform tectorial membrane odontoid process dens atlas axis C1 vertebrae cervical spine thoracic T1-T12 lumbar L1-L5 sacrum coccyx pelvis hip joint acetabulum femur patella knee joint tibiofemoral joint fibula talus calcaneus navicular cuboid cuneiforms metatarsals phalanges ankle joints subtalar joints midtarsal joints forefoot hindfoot arches longitudinal transverse plantar fascia heel pad fat pads weight distribution balance proprioception kinesthesia vestibular system inner ear semicircular canals otolith organs utricle saccule cochlea basilar membrane hair cells stereocilia auditory nerve eighth cranial nerve CN VIII brainstem medulla oblongata pons midbrain cerebellum cerebrum cortex gray matter white matter ventricles CSF circulation glymphatic clearance blood-brain barrier BBB neurons glial cells astrocytes oligodendrocytes microglia ependymal choroid plexus neurotransmitters glutamate GABA glycine dopamine serotonin histamine acetylcholine norepinephrine epinephrine endorphins enkephalins dynorphin substance P neurotensin somatostatin neuropeptide Y galanin orexin melanocortins CRH oxytocin vasopressin insulin leptin ghrelin adiponect resistina visfatin apelin agouti-related peptide AgRP alpha-melanocyte-stimulating hormone α-MSH beta-lipotropin β-LPH beta-endorphin enkephalin dynorph B chain pro-opiomelanocortin POMC precursor polypeptides peptides hormones signaling molecules receptors ion channels transporters pumps exchangers channels pores gaps junctions tight junctions adherens junctions desmosomes hemidesmosomes focal adhesions integrins cadherins selectins immunoglobulins fibronectin laminin collagen elastin fibrillin reticular fibers ground substance proteoglycans glycosaminoglycans hyaluronic acid chondroitin sulfate dermatan sulfate keratan sulfate heparan sulfate syndecans brevican versican aggrecan perlecan biglycan decorum fibromodulin lumican mimecan osteonectin tenascin CX vitronectin thrombospondins CD44 receptor ectodomains shedding cleavage products fragments peptides proteins enzymes kinases phosphatases ubiquitin ligases proteasomes lysosomes autophagosomes mitochondria chloroplasts plastids vacuoles tonoplast endoplasmic reticulum ER rough smooth Golgi apparatus secretory vesicles synaptic vesicles neurotransmitter release sites docking machinery SNARE complex syntaxin SNAP-25 synaptotagmin calcium sensors action potentials depolarization repolarization hyperpolarization resting membrane potential Nernst equilibrium Goldman Hodgkin-Katz equations diffusion potentials concentration gradients electrochemical driving forces passive active transport facilitated diffusion ion channels gated voltage-gated ligand-gated mechanically gated TRP channels Piezo1/2 mechanosensors stretch-activated channels mechanotransduction pathways YAP TAZ Hippo signaling pathway LATS1/2 MST1/STK3 MOB1 Merlin NF2 tumor suppressors cytoskeletal elements actin microtubules intermediate filaments vimentin keratins neurofilaments desmin dystrophin spectrin ankyrin band 3 protein hemoglobin red blood cells RBCs erythrocytes white blood cells WBCs leukocytes neutrophils eosinophils basophils monocytes macrophages dendritic cells lymphocytes B-cells plasma cells T-cells helper CD4+ cytotoxic CD8+ regulatory T-reg memory naive stem progenitor hematopoietic stem cell HSC multipotent common lymphoid progenitor CLP common myeloid progenitor CMP megakaryocyte-erythrocyte progenitors MEGPs granulocyte-monocyte progenitors GMPs erythroid precursors proerythroblasts basophilic polychromatic orthochromatic normoblasts reticulocytes mature RBCs platelets thrombocytes megakaryocytes bone marrow hematopoietic niche stromal cells endothelial sinusoids pericytes osteoblasts adipocytes fibroblasts immune cells NK natural killer cells NKT invariant NKT iNKT MAIT mucosal-associated invariant T cells gamma delta γδ T cell receptors BCRs immunoglobulins IgM IgD IgG1-IgG4 subclasses human complement system classical alternative lectin pathways C3 convertases C5 convertases membrane attack complex MAC terminal complement complexes regulatory proteins factor H I properdin D factor B proconvertase C4b-binding protein CpH CR1 CD35 CR2 CD21 CR3 Mac-1 CD11b/CD 8 ICAM-4 integrins alpha L beta 2 LFA- MAdCAM VLA VCAM E-cadherin PECAM IC AM selectins P-selectin E-selectin L-selectin ELAM glycosylation sialyl Lewis x SLe x fucose sulfotransferase FUT7 Fucosyltransferase VII FucT-VII core 1 synthase GCNT3 C1Galt-III C2GnT-I Cosmc Core 2 beta - GalNAc-T6 TST Tissue Transferrin Receptor TfR CD71 Transferrin receptor protein transferrin iron uptake endocytosis recycling exosomes microvesicles extracellular vesicles EVs small large medium size populations isolation techniques centrifugation filtration chromatography ultracentrifugation density gradient sucrose iodixanol OptiPrep urea guanidine hydrochloride thiourea detergents Triton X-100 NP-40 CHAPS SDS sarkosyl octyl glucoside digitonin cholesterol cyclodextrins methyl-beta-cyclodextrin HP-beta-CyD random methylated beta-cyclodextrin RMbetaCyD hydroxypropyl-beta-cyclodextrin HPCYDP gamma cyclodexters beta-gamma-methyl-betacycldexters alpha-amylase pullulanase isoamylase glucoamylases maltogenic amyles glucanases cellulases hemicellulases pectinases ligninolytic enzymes peroxidases laccaries manganese oxidations dioxygenes monooxygenes cytochrome P450s catalates glutathione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Systems Engineers in Brazil Brasília: A Comprehensive Analysis</dc:title>
  <dc:creator/>
  <dc:language>en</dc:language>
  <cp:keywords/>
  <dcterms:created xsi:type="dcterms:W3CDTF">2026-07-29T07:22:48Z</dcterms:created>
  <dcterms:modified xsi:type="dcterms:W3CDTF">2026-07-29T07:22:48Z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