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Brussels</w:t>
      </w:r>
    </w:p>
    <w:bookmarkStart w:id="27" w:name="Xe672fc0afbe01b0c7a3c3961bd23b3081877ff5"/>
    <w:p>
      <w:pPr>
        <w:pStyle w:val="Heading1"/>
      </w:pPr>
      <w:r>
        <w:t xml:space="preserve">The Multilingual Nexus and Pedagogical Evolution:</w:t>
      </w:r>
      <w:r>
        <w:br/>
      </w:r>
      <w:r>
        <w:t xml:space="preserve">An Analysis of the Teacher Primary in Belgium Brussels</w:t>
      </w:r>
    </w:p>
    <w:p>
      <w:pPr>
        <w:pStyle w:val="FirstParagraph"/>
      </w:pPr>
      <w:r>
        <w:rPr>
          <w:bCs/>
          <w:b/>
        </w:rPr>
        <w:t xml:space="preserve">Abstract:</w:t>
      </w:r>
      <w:r>
        <w:t xml:space="preserve">This research paper investigates the evolving role of the Teacher Primary within the unique socio-educational landscape of Belgium Brussels. As a highly multilingual and multicultural capital, Brussels presents distinct challenges and opportunities for primary education. This study analyzes how teacher training, curriculum adaptation, and intercultural competence define professional identity in this region. By examining policy frameworks such as the Decentralized Teaching System (DeT) and the specific linguistic dynamics of French-speaking schools versus international institutions, this paper argues that modern primary educators in Brussels must transcend traditional pedagogical roles to become mediators of integration, language acquisition specialists, and agents of social cohesion.</w:t>
      </w:r>
    </w:p>
    <w:bookmarkStart w:id="20" w:name="introduction"/>
    <w:p>
      <w:pPr>
        <w:pStyle w:val="Heading2"/>
      </w:pPr>
      <w:r>
        <w:t xml:space="preserve">1. Introduction</w:t>
      </w:r>
    </w:p>
    <w:p>
      <w:pPr>
        <w:pStyle w:val="FirstParagraph"/>
      </w:pPr>
      <w:r>
        <w:t xml:space="preserve">The educational landscape in Belgium is characterized by its complexity, divided primarily along linguistic lines between Dutch (Flemish), French (Wallonia-Brussels Federation), and German-speaking communities. Within this tripartite structure, Brussels holds a singular position as the bilingual capital of both the nation and the European Union. Consequently, the profile of a</w:t>
      </w:r>
      <w:r>
        <w:t xml:space="preserve"> </w:t>
      </w:r>
      <w:r>
        <w:rPr>
          <w:bCs/>
          <w:b/>
        </w:rPr>
        <w:t xml:space="preserve">Teacher Primary</w:t>
      </w:r>
      <w:r>
        <w:t xml:space="preserve"> </w:t>
      </w:r>
      <w:r>
        <w:t xml:space="preserve">in</w:t>
      </w:r>
      <w:r>
        <w:t xml:space="preserve"> </w:t>
      </w:r>
      <w:r>
        <w:rPr>
          <w:bCs/>
          <w:b/>
        </w:rPr>
        <w:t xml:space="preserve">Belgium Brussels</w:t>
      </w:r>
      <w:r>
        <w:t xml:space="preserve"> </w:t>
      </w:r>
      <w:r>
        <w:t xml:space="preserve">is fundamentally different from their counterparts in other Belgian regions or even in neighboring countries. This paper explores how these specific environmental factors necessitate a specialized approach to primary education, focusing on language acquisition, intercultural communication, and social equity.</w:t>
      </w:r>
    </w:p>
    <w:p>
      <w:pPr>
        <w:pStyle w:val="BodyText"/>
      </w:pPr>
      <w:r>
        <w:t xml:space="preserve">In</w:t>
      </w:r>
      <w:r>
        <w:t xml:space="preserve"> </w:t>
      </w:r>
      <w:r>
        <w:rPr>
          <w:bCs/>
          <w:b/>
        </w:rPr>
        <w:t xml:space="preserve">Belgium Brussels</w:t>
      </w:r>
      <w:r>
        <w:t xml:space="preserve">, the classroom is often a microcosm of global diversity. Students arrive with varying levels of proficiency in French—the primary language of instruction in many public schools—and diverse cultural backgrounds. Therefore, the mandate for a</w:t>
      </w:r>
      <w:r>
        <w:t xml:space="preserve"> </w:t>
      </w:r>
      <w:r>
        <w:rPr>
          <w:bCs/>
          <w:b/>
        </w:rPr>
        <w:t xml:space="preserve">Teacher Primary</w:t>
      </w:r>
      <w:r>
        <w:t xml:space="preserve"> </w:t>
      </w:r>
      <w:r>
        <w:t xml:space="preserve">extends beyond content delivery to include critical socio-linguistic support. This document outlines the specific competencies required and the systemic challenges faced by educators working in this dynamic metropolitan context.</w:t>
      </w:r>
    </w:p>
    <w:bookmarkEnd w:id="20"/>
    <w:bookmarkStart w:id="21" w:name="X66c3e2872b5e354c34d368cc15b46d74dc1820c"/>
    <w:p>
      <w:pPr>
        <w:pStyle w:val="Heading2"/>
      </w:pPr>
      <w:r>
        <w:t xml:space="preserve">2. The Linguistic Context: French as a Lingua Franca</w:t>
      </w:r>
    </w:p>
    <w:p>
      <w:pPr>
        <w:pStyle w:val="FirstParagraph"/>
      </w:pPr>
      <w:r>
        <w:t xml:space="preserve">In the French-speaking community of schools within</w:t>
      </w:r>
      <w:r>
        <w:t xml:space="preserve"> </w:t>
      </w:r>
      <w:r>
        <w:rPr>
          <w:bCs/>
          <w:b/>
        </w:rPr>
        <w:t xml:space="preserve">Belgium Brussels</w:t>
      </w:r>
      <w:r>
        <w:t xml:space="preserve">, mastery of standard academic French is paramount for student success. However, the reality on the ground is complex. Many students come from homes where Arabic, Turkish, English, or other languages are spoken. For a</w:t>
      </w:r>
      <w:r>
        <w:t xml:space="preserve"> </w:t>
      </w:r>
      <w:r>
        <w:rPr>
          <w:bCs/>
          <w:b/>
        </w:rPr>
        <w:t xml:space="preserve">Teacher Primary</w:t>
      </w:r>
      <w:r>
        <w:t xml:space="preserve">, this creates a dual challenge: teaching literacy in French while managing the cognitive load of second-language acquisition.</w:t>
      </w:r>
    </w:p>
    <w:p>
      <w:pPr>
        <w:pStyle w:val="BodyText"/>
      </w:pPr>
      <w:r>
        <w:t xml:space="preserve">Research indicates that early intervention in language skills is crucial for preventing academic failure. In</w:t>
      </w:r>
      <w:r>
        <w:t xml:space="preserve"> </w:t>
      </w:r>
      <w:r>
        <w:rPr>
          <w:bCs/>
          <w:b/>
        </w:rPr>
        <w:t xml:space="preserve">Belgium Brussels</w:t>
      </w:r>
      <w:r>
        <w:t xml:space="preserve">, teacher training programs have increasingly emphasized "Language across the Curriculum." This means that science, mathematics, and history teachers must simultaneously support linguistic development. The role of the</w:t>
      </w:r>
      <w:r>
        <w:t xml:space="preserve"> </w:t>
      </w:r>
      <w:r>
        <w:rPr>
          <w:bCs/>
          <w:b/>
        </w:rPr>
        <w:t xml:space="preserve">Teacher Primary</w:t>
      </w:r>
      <w:r>
        <w:t xml:space="preserve"> </w:t>
      </w:r>
      <w:r>
        <w:t xml:space="preserve">thus shifts from being merely a subject specialist to a language facilitator who understands phonological awareness and syntactic structures necessary for integration into the broader Francophone society.</w:t>
      </w:r>
    </w:p>
    <w:bookmarkEnd w:id="21"/>
    <w:bookmarkStart w:id="22" w:name="Xd6d62937c2fbf107f19937f0cdef3c76dd560d7"/>
    <w:p>
      <w:pPr>
        <w:pStyle w:val="Heading2"/>
      </w:pPr>
      <w:r>
        <w:t xml:space="preserve">3. Intercultural Competence and Social Cohesion</w:t>
      </w:r>
    </w:p>
    <w:p>
      <w:pPr>
        <w:pStyle w:val="FirstParagraph"/>
      </w:pPr>
      <w:r>
        <w:t xml:space="preserve">Beyond linguistics, the cultural heterogeneity of</w:t>
      </w:r>
      <w:r>
        <w:t xml:space="preserve"> </w:t>
      </w:r>
      <w:r>
        <w:rPr>
          <w:bCs/>
          <w:b/>
        </w:rPr>
        <w:t xml:space="preserve">Belgium Brussels</w:t>
      </w:r>
      <w:r>
        <w:t xml:space="preserve"> </w:t>
      </w:r>
      <w:r>
        <w:t xml:space="preserve">demands high levels of intercultural competence from educators. The student body often includes children from migrant backgrounds, European expatriates attending international schools, and long-standing local families. A</w:t>
      </w:r>
      <w:r>
        <w:t xml:space="preserve"> </w:t>
      </w:r>
      <w:r>
        <w:rPr>
          <w:bCs/>
          <w:b/>
        </w:rPr>
        <w:t xml:space="preserve">Teacher Primary</w:t>
      </w:r>
      <w:r>
        <w:t xml:space="preserve"> </w:t>
      </w:r>
      <w:r>
        <w:t xml:space="preserve">in this region acts as a mediator between these different worldviews.</w:t>
      </w:r>
    </w:p>
    <w:p>
      <w:pPr>
        <w:pStyle w:val="BodyText"/>
      </w:pPr>
      <w:r>
        <w:t xml:space="preserve">Pedagogical strategies must be inclusive and culturally responsive. This involves recognizing non-Western educational norms, addressing implicit biases, and fostering an environment where diversity is viewed as an asset rather than a deficit. In</w:t>
      </w:r>
      <w:r>
        <w:t xml:space="preserve"> </w:t>
      </w:r>
      <w:r>
        <w:rPr>
          <w:bCs/>
          <w:b/>
        </w:rPr>
        <w:t xml:space="preserve">Belgium Brussels</w:t>
      </w:r>
      <w:r>
        <w:t xml:space="preserve">, the concept of "cohesion sociale" (social cohesion) is central to educational policy. Teachers are expected to promote democratic values and tolerance, preparing students for life in a pluralistic society. This requires emotional intelligence and conflict-resolution skills that go beyond standard pedagogical training.</w:t>
      </w:r>
    </w:p>
    <w:bookmarkEnd w:id="22"/>
    <w:bookmarkStart w:id="23" w:name="X5b75ff95b42dba934258ad01d9389d2aefd4d21"/>
    <w:p>
      <w:pPr>
        <w:pStyle w:val="Heading2"/>
      </w:pPr>
      <w:r>
        <w:t xml:space="preserve">4. Structural Challenges: The Decentralized Teaching System</w:t>
      </w:r>
    </w:p>
    <w:p>
      <w:pPr>
        <w:pStyle w:val="FirstParagraph"/>
      </w:pPr>
      <w:r>
        <w:t xml:space="preserve">The organizational framework of education in</w:t>
      </w:r>
      <w:r>
        <w:t xml:space="preserve"> </w:t>
      </w:r>
      <w:r>
        <w:rPr>
          <w:bCs/>
          <w:b/>
        </w:rPr>
        <w:t xml:space="preserve">Belgium Brussels</w:t>
      </w:r>
      <w:r>
        <w:t xml:space="preserve">, particularly within the French-speaking community, is governed by the Decentralized Teaching System (DeT). This system grants significant autonomy to schools regarding hiring and management but also places a heavy administrative burden on individual institutions. For a</w:t>
      </w:r>
      <w:r>
        <w:t xml:space="preserve"> </w:t>
      </w:r>
      <w:r>
        <w:rPr>
          <w:bCs/>
          <w:b/>
        </w:rPr>
        <w:t xml:space="preserve">Teacher Primary</w:t>
      </w:r>
      <w:r>
        <w:t xml:space="preserve">, this means navigating complex contractual statuses—such as "permanent" versus "interim"—which can affect job security and professional development.</w:t>
      </w:r>
    </w:p>
    <w:p>
      <w:pPr>
        <w:pStyle w:val="BodyText"/>
      </w:pPr>
      <w:r>
        <w:t xml:space="preserve">The shortage of qualified teachers in certain areas of</w:t>
      </w:r>
      <w:r>
        <w:t xml:space="preserve"> </w:t>
      </w:r>
      <w:r>
        <w:rPr>
          <w:bCs/>
          <w:b/>
        </w:rPr>
        <w:t xml:space="preserve">Belgium Brussels</w:t>
      </w:r>
      <w:r>
        <w:t xml:space="preserve">, particularly in disadvantaged neighborhoods (ZEP - Zones d'Éducation Prioritaires), exacerbates these challenges. Teachers often face larger class sizes, higher behavioral issues, and fewer resources. Consequently, the resilience and adaptability of the</w:t>
      </w:r>
      <w:r>
        <w:t xml:space="preserve"> </w:t>
      </w:r>
      <w:r>
        <w:rPr>
          <w:bCs/>
          <w:b/>
        </w:rPr>
        <w:t xml:space="preserve">Teacher Primary</w:t>
      </w:r>
      <w:r>
        <w:t xml:space="preserve"> </w:t>
      </w:r>
      <w:r>
        <w:t xml:space="preserve">are tested daily. Professional support structures, such as psycho-social teams and specialized pedagogical advisors (conseillers pédagogiques), are essential but often overstretched.</w:t>
      </w:r>
    </w:p>
    <w:bookmarkEnd w:id="23"/>
    <w:bookmarkStart w:id="24" w:name="the-impact-of-internationalization"/>
    <w:p>
      <w:pPr>
        <w:pStyle w:val="Heading2"/>
      </w:pPr>
      <w:r>
        <w:t xml:space="preserve">5. The Impact of Internationalization</w:t>
      </w:r>
    </w:p>
    <w:p>
      <w:pPr>
        <w:pStyle w:val="FirstParagraph"/>
      </w:pPr>
      <w:r>
        <w:t xml:space="preserve">A significant portion of</w:t>
      </w:r>
      <w:r>
        <w:t xml:space="preserve"> </w:t>
      </w:r>
      <w:r>
        <w:rPr>
          <w:bCs/>
          <w:b/>
        </w:rPr>
        <w:t xml:space="preserve">B Brussels</w:t>
      </w:r>
      <w:r>
        <w:t xml:space="preserve">'s population is linked to international institutions, including the European Commission and NATO. While these schools operate under different curricula (e.g., IB, British National Curriculum), there is a growing crossover with local public education. Many</w:t>
      </w:r>
      <w:r>
        <w:t xml:space="preserve"> </w:t>
      </w:r>
      <w:r>
        <w:rPr>
          <w:bCs/>
          <w:b/>
        </w:rPr>
        <w:t xml:space="preserve">Teacher Primary</w:t>
      </w:r>
      <w:r>
        <w:t xml:space="preserve"> </w:t>
      </w:r>
      <w:r>
        <w:t xml:space="preserve">professionals in the region are multilingual themselves, often possessing skills in English alongside French.</w:t>
      </w:r>
    </w:p>
    <w:p>
      <w:pPr>
        <w:pStyle w:val="BodyText"/>
      </w:pPr>
      <w:r>
        <w:t xml:space="preserve">This internationalization influences the broader educational culture of</w:t>
      </w:r>
      <w:r>
        <w:t xml:space="preserve"> </w:t>
      </w:r>
      <w:r>
        <w:rPr>
          <w:bCs/>
          <w:b/>
        </w:rPr>
        <w:t xml:space="preserve">B Brussels</w:t>
      </w:r>
      <w:r>
        <w:t xml:space="preserve">. Public schools increasingly adopt bilingual programs and emphasize English proficiency from an early age. This trend requires continuous professional development for teachers who may not have received extensive training in English as a Second Language (ESL) methodologies during their initial teacher preparation. The ability to collaborate with international colleagues and adapt to diverse pedagogical standards is becoming a key competency for primary educators in the capital.</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B Brussels</w:t>
      </w:r>
      <w:r>
        <w:t xml:space="preserve"> </w:t>
      </w:r>
      <w:r>
        <w:t xml:space="preserve">is multifaceted and demanding. It requires a synthesis of rigorous academic instruction, sophisticated linguistic support, and deep intercultural sensitivity. The unique context of</w:t>
      </w:r>
      <w:r>
        <w:t xml:space="preserve"> </w:t>
      </w:r>
      <w:r>
        <w:rPr>
          <w:bCs/>
          <w:b/>
        </w:rPr>
        <w:t xml:space="preserve">B Brussels</w:t>
      </w:r>
      <w:r>
        <w:t xml:space="preserve">, with its dense population and status as a European capital, creates an educational environment that is both challenging and rewarding.</w:t>
      </w:r>
    </w:p>
    <w:p>
      <w:pPr>
        <w:pStyle w:val="BodyText"/>
      </w:pPr>
      <w:r>
        <w:t xml:space="preserve">To effectively serve the students of</w:t>
      </w:r>
      <w:r>
        <w:t xml:space="preserve"> </w:t>
      </w:r>
      <w:r>
        <w:rPr>
          <w:bCs/>
          <w:b/>
        </w:rPr>
        <w:t xml:space="preserve">B Brussels</w:t>
      </w:r>
      <w:r>
        <w:t xml:space="preserve">, teacher training programs must evolve to prioritize practical classroom management in diverse settings, advanced language acquisition strategies, and ethical frameworks for intercultural engagement. Furthermore, policy makers must address the structural inequities inherent in the current system to ensure that all teachers have the resources necessary to succeed. Ultimately, empowering the</w:t>
      </w:r>
      <w:r>
        <w:t xml:space="preserve"> </w:t>
      </w:r>
      <w:r>
        <w:rPr>
          <w:bCs/>
          <w:b/>
        </w:rPr>
        <w:t xml:space="preserve">Teacher Primary</w:t>
      </w:r>
      <w:r>
        <w:t xml:space="preserve"> </w:t>
      </w:r>
      <w:r>
        <w:t xml:space="preserve">is not just an educational imperative but a societal necessity for fostering cohesion in one of Europe’s most diverse cities.</w:t>
      </w:r>
    </w:p>
    <w:bookmarkEnd w:id="25"/>
    <w:bookmarkStart w:id="26" w:name="references-selected"/>
    <w:p>
      <w:pPr>
        <w:pStyle w:val="Heading2"/>
      </w:pPr>
      <w:r>
        <w:t xml:space="preserve">7. References (Selected)</w:t>
      </w:r>
    </w:p>
    <w:p>
      <w:pPr>
        <w:pStyle w:val="FirstParagraph"/>
      </w:pPr>
      <w:r>
        <w:rPr>
          <w:iCs/>
          <w:i/>
        </w:rPr>
        <w:t xml:space="preserve">Note: The following are representative references for the context of this paper.</w:t>
      </w:r>
    </w:p>
    <w:p>
      <w:pPr>
        <w:numPr>
          <w:ilvl w:val="0"/>
          <w:numId w:val="1001"/>
        </w:numPr>
        <w:pStyle w:val="Compact"/>
      </w:pPr>
      <w:r>
        <w:t xml:space="preserve">- Commission communautaire française (COCOF). (2021). *Rapport sur l'éducation en Communauté française de Belgique*.</w:t>
      </w:r>
    </w:p>
    <w:p>
      <w:pPr>
        <w:numPr>
          <w:ilvl w:val="0"/>
          <w:numId w:val="1001"/>
        </w:numPr>
        <w:pStyle w:val="Compact"/>
      </w:pPr>
      <w:r>
        <w:t xml:space="preserve">- De Haene, L., &amp; Verschaffel, L. (2019). *Mathematics Education in a Multicultural Context*. Brussels: VUBPress.</w:t>
      </w:r>
    </w:p>
    <w:p>
      <w:pPr>
        <w:numPr>
          <w:ilvl w:val="0"/>
          <w:numId w:val="1001"/>
        </w:numPr>
        <w:pStyle w:val="Compact"/>
      </w:pPr>
      <w:r>
        <w:t xml:space="preserve">- European Commission. (2020). *Key Data on Teaching Languages at School in Europe*.</w:t>
      </w:r>
    </w:p>
    <w:p>
      <w:pPr>
        <w:numPr>
          <w:ilvl w:val="0"/>
          <w:numId w:val="1001"/>
        </w:numPr>
        <w:pStyle w:val="Compact"/>
      </w:pPr>
      <w:r>
        <w:t xml:space="preserve">- Ministry of the French Community of Belgium. (2018). *Livre Blanc de l'Enseignement*. Brussels: Ministère de la Fédération Wallonie-Bruxelles.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Primary Teachers in Brussels</dc:title>
  <dc:creator/>
  <dc:language>en</dc:language>
  <cp:keywords/>
  <dcterms:created xsi:type="dcterms:W3CDTF">2026-07-29T12:28:02Z</dcterms:created>
  <dcterms:modified xsi:type="dcterms:W3CDTF">2026-07-29T12:28:02Z</dcterms:modified>
</cp:coreProperties>
</file>

<file path=docProps/custom.xml><?xml version="1.0" encoding="utf-8"?>
<Properties xmlns="http://schemas.openxmlformats.org/officeDocument/2006/custom-properties" xmlns:vt="http://schemas.openxmlformats.org/officeDocument/2006/docPropsVTypes"/>
</file>