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6" w:name="X82bea401612dae82a5ec6a88f2aae85e8460c47"/>
    <w:p>
      <w:pPr>
        <w:pStyle w:val="Heading1"/>
      </w:pPr>
      <w:r>
        <w:t xml:space="preserve">The Role and Challenges of the Teacher Primary Professional in Vancouver, Canada</w:t>
      </w:r>
    </w:p>
    <w:p>
      <w:pPr>
        <w:pStyle w:val="FirstParagraph"/>
      </w:pPr>
      <w:r>
        <w:rPr>
          <w:bCs/>
          <w:b/>
        </w:rPr>
        <w:t xml:space="preserve">Date:</w:t>
      </w:r>
      <w:r>
        <w:t xml:space="preserve"> </w:t>
      </w:r>
      <w:r>
        <w:t xml:space="preserve">May 24, 2024</w:t>
      </w:r>
      <w:r>
        <w:br/>
      </w:r>
      <w:r>
        <w:rPr>
          <w:bCs/>
          <w:b/>
        </w:rPr>
        <w:t xml:space="preserve">Audience:</w:t>
      </w:r>
      <w:r>
        <w:br/>
      </w:r>
      <w:r>
        <w:t xml:space="preserve">Educational Policy Makers, School Administrators, and Academic Researchers</w:t>
      </w:r>
    </w:p>
    <w:bookmarkStart w:id="20" w:name="abstract"/>
    <w:p>
      <w:pPr>
        <w:pStyle w:val="Heading2"/>
      </w:pPr>
      <w:r>
        <w:t xml:space="preserve">Abstract</w:t>
      </w:r>
    </w:p>
    <w:p>
      <w:pPr>
        <w:pStyle w:val="FirstParagraph"/>
      </w:pPr>
      <w:r>
        <w:t xml:space="preserve">This research paper examines the multifaceted role of the</w:t>
      </w:r>
      <w:r>
        <w:t xml:space="preserve"> </w:t>
      </w:r>
      <w:r>
        <w:rPr>
          <w:bCs/>
          <w:b/>
          <w:iCs/>
          <w:i/>
        </w:rPr>
        <w:t xml:space="preserve">Teacher Primary</w:t>
      </w:r>
      <w:r>
        <w:t xml:space="preserve">, a critical educational designation within the Canadian public school system. By focusing specifically on</w:t>
      </w:r>
      <w:r>
        <w:t xml:space="preserve"> </w:t>
      </w:r>
      <w:r>
        <w:rPr>
          <w:bCs/>
          <w:b/>
        </w:rPr>
        <w:t xml:space="preserve">Vancouver, Canada</w:t>
      </w:r>
      <w:r>
        <w:t xml:space="preserve">, this study explores how geographic, cultural, and administrative factors influence teaching practices. The document investigates recruitment strategies, pedagogical adaptations required in an urban multicultural setting and professional development opportunities available to educators.</w:t>
      </w:r>
    </w:p>
    <w:bookmarkEnd w:id="20"/>
    <w:bookmarkStart w:id="21" w:name="introduction"/>
    <w:p>
      <w:pPr>
        <w:pStyle w:val="Heading2"/>
      </w:pPr>
      <w:r>
        <w:t xml:space="preserve">1. Introduction</w:t>
      </w:r>
    </w:p>
    <w:p>
      <w:pPr>
        <w:pStyle w:val="FirstParagraph"/>
      </w:pPr>
      <w:r>
        <w:t xml:space="preserve">The foundational years of a child’s education are universally acknowledged as pivotal for cognitive and social development. In British Columbia (BC), the</w:t>
      </w:r>
      <w:r>
        <w:t xml:space="preserve"> </w:t>
      </w:r>
      <w:r>
        <w:rPr>
          <w:iCs/>
          <w:i/>
          <w:bCs/>
          <w:b/>
        </w:rPr>
        <w:t xml:space="preserve">Teacher Primary</w:t>
      </w:r>
      <w:r>
        <w:t xml:space="preserve"> </w:t>
      </w:r>
      <w:r>
        <w:t xml:space="preserve">credential is specifically designed for educators working with students in Kindergarten through Grade 3 (ages approximately five to eight). This designation requires a unique blend of patience, pedagogical knowledge, and community engagement skills. When applied within the dynamic context of</w:t>
      </w:r>
      <w:r>
        <w:t xml:space="preserve"> </w:t>
      </w:r>
      <w:r>
        <w:rPr>
          <w:bCs/>
          <w:b/>
        </w:rPr>
        <w:t xml:space="preserve">Vancouver, Canada</w:t>
      </w:r>
      <w:r>
        <w:t xml:space="preserve">, these responsibilities become even more complex due to the city's status as one of North America’s most diverse metropolitan centers.</w:t>
      </w:r>
    </w:p>
    <w:p>
      <w:pPr>
        <w:pStyle w:val="BodyText"/>
      </w:pPr>
      <w:r>
        <w:rPr>
          <w:bCs/>
          <w:b/>
        </w:rPr>
        <w:t xml:space="preserve">Vancouver</w:t>
      </w:r>
      <w:r>
        <w:t xml:space="preserve">, situated in southwestern British Columbia, is known not only for its stunning natural beauty but also for its high density of international residents and significant linguistic diversity. Consequently, the</w:t>
      </w:r>
      <w:r>
        <w:t xml:space="preserve"> </w:t>
      </w:r>
      <w:r>
        <w:rPr>
          <w:bCs/>
          <w:b/>
          <w:iCs/>
          <w:i/>
        </w:rPr>
        <w:t xml:space="preserve">Teacher Primary</w:t>
      </w:r>
      <w:r>
        <w:t xml:space="preserve"> </w:t>
      </w:r>
      <w:r>
        <w:t xml:space="preserve">working in this region faces distinct challenges compared to their rural counterparts. This paper aims to analyze these specific environmental influences on primary education.</w:t>
      </w:r>
    </w:p>
    <w:bookmarkEnd w:id="21"/>
    <w:bookmarkStart w:id="22" w:name="the-context-of-vancouver-canada"/>
    <w:p>
      <w:pPr>
        <w:pStyle w:val="Heading2"/>
      </w:pPr>
      <w:r>
        <w:t xml:space="preserve">2. The Context of Vancouver, Canada</w:t>
      </w:r>
    </w:p>
    <w:p>
      <w:pPr>
        <w:pStyle w:val="FirstParagraph"/>
      </w:pPr>
      <w:r>
        <w:t xml:space="preserve">To understand the position of the</w:t>
      </w:r>
      <w:r>
        <w:t xml:space="preserve"> </w:t>
      </w:r>
      <w:r>
        <w:rPr>
          <w:bCs/>
          <w:b/>
          <w:iCs/>
          <w:i/>
        </w:rPr>
        <w:t xml:space="preserve">Teacher Primary</w:t>
      </w:r>
      <w:r>
        <w:t xml:space="preserve">, one must first appreciate the demographic landscape of</w:t>
      </w:r>
      <w:r>
        <w:t xml:space="preserve"> </w:t>
      </w:r>
      <w:r>
        <w:rPr>
          <w:bCs/>
          <w:b/>
        </w:rPr>
        <w:t xml:space="preserve">Vancouver, Canada</w:t>
      </w:r>
      <w:r>
        <w:t xml:space="preserve">. The city is home to communities speaking over a hundred different languages. According recent census data from Statistics Canada, a substantial portion of households in Vancouver do not speak English or French as their primary language at home. This creates an immediate need for teachers who are not only fluent educators but also culturally competent facilitators.</w:t>
      </w:r>
    </w:p>
    <w:p>
      <w:pPr>
        <w:pStyle w:val="BodyText"/>
      </w:pPr>
      <w:r>
        <w:t xml:space="preserve">Furthermore,</w:t>
      </w:r>
      <w:r>
        <w:t xml:space="preserve"> </w:t>
      </w:r>
      <w:r>
        <w:rPr>
          <w:bCs/>
          <w:b/>
        </w:rPr>
        <w:t xml:space="preserve">Vancouver</w:t>
      </w:r>
      <w:r>
        <w:t xml:space="preserve">, located on the traditional territories of the Musqueam, Squamish, and Tsleil-Waututh Nations. Recent years have seen a heightened emphasis on Truth and Reconciliation in Canadian education. Therefore, any discussion about the role of a</w:t>
      </w:r>
      <w:r>
        <w:t xml:space="preserve"> </w:t>
      </w:r>
      <w:r>
        <w:rPr>
          <w:bCs/>
          <w:b/>
          <w:iCs/>
          <w:i/>
        </w:rPr>
        <w:t xml:space="preserve">Teacher Primary</w:t>
      </w:r>
      <w:r>
        <w:t xml:space="preserve"> </w:t>
      </w:r>
      <w:r>
        <w:t xml:space="preserve">must include an examination of Indigenous pedagogy integration. Educators are increasingly expected to weave indigenous perspectives, histories, and values into the early childhood curriculum.</w:t>
      </w:r>
    </w:p>
    <w:bookmarkEnd w:id="22"/>
    <w:bookmarkStart w:id="24" w:name="X7685e4d2268fbf08a37cf182690c5b7a5a36ebe"/>
    <w:p>
      <w:pPr>
        <w:pStyle w:val="Heading2"/>
      </w:pPr>
      <w:r>
        <w:t xml:space="preserve">3. Core Responsibilities of a Teacher Primary in Vancouver</w:t>
      </w:r>
    </w:p>
    <w:p>
      <w:pPr>
        <w:pStyle w:val="FirstParagraph"/>
      </w:pPr>
      <w:r>
        <w:t xml:space="preserve">The mandate for a</w:t>
      </w:r>
      <w:r>
        <w:t xml:space="preserve"> </w:t>
      </w:r>
      <w:r>
        <w:rPr>
          <w:bCs/>
          <w:b/>
          <w:iCs/>
          <w:i/>
        </w:rPr>
        <w:t xml:space="preserve">Teacher Primary</w:t>
      </w:r>
      <w:r>
        <w:t xml:space="preserve">Vancouver, the scope includes:</w:t>
      </w:r>
    </w:p>
    <w:bookmarkStart w:id="23" w:name="section"/>
    <w:p>
      <w:pPr>
        <w:pStyle w:val="Heading3"/>
      </w:pPr>
    </w:p>
    <w:p>
      <w:pPr>
        <w:numPr>
          <w:ilvl w:val="0"/>
          <w:numId w:val="1001"/>
        </w:numPr>
      </w:pPr>
      <w:r>
        <w:t xml:space="preserve">Differentiated Instruction for ELL Students:</w:t>
      </w:r>
      <w:r>
        <w:br/>
      </w:r>
      <w:r>
        <w:t xml:space="preserve">English Language Learners (ELLs) constitute a significant percentage of the student population in Vancouver. The</w:t>
      </w:r>
      <w:r>
        <w:t xml:space="preserve"> </w:t>
      </w:r>
      <w:r>
        <w:rPr>
          <w:bCs/>
          <w:b/>
          <w:iCs/>
          <w:i/>
        </w:rPr>
        <w:t xml:space="preserve">Teacher Primary</w:t>
      </w:r>
      <w:r>
        <w:t xml:space="preserve"> </w:t>
      </w:r>
      <w:r>
        <w:t xml:space="preserve">must employ strategies such as visual scaffolding, peer mentoring, and immersive language activities to ensure equitable access to learning.</w:t>
      </w:r>
    </w:p>
    <w:p>
      <w:pPr>
        <w:numPr>
          <w:ilvl w:val="0"/>
          <w:numId w:val="1001"/>
        </w:numPr>
        <w:pStyle w:val="Compact"/>
      </w:pPr>
      <w:r>
        <w:t xml:space="preserve">Multicultural Competence:</w:t>
      </w:r>
      <w:r>
        <w:br/>
      </w:r>
      <w:r>
        <w:t xml:space="preserve">Teachers are required to foster inclusive classrooms that celebrate diverse backgrounds while addressing potential biases. This involves selecting materials and resources that reflect the varied ethnicities present in</w:t>
      </w:r>
      <w:r>
        <w:t xml:space="preserve"> </w:t>
      </w:r>
      <w:r>
        <w:rPr>
          <w:bCs/>
          <w:b/>
        </w:rPr>
        <w:t xml:space="preserve">Vancouver</w:t>
      </w:r>
      <w:r>
        <w:t xml:space="preserve">.</w:t>
      </w:r>
    </w:p>
    <w:bookmarkEnd w:id="23"/>
    <w:bookmarkEnd w:id="24"/>
    <w:bookmarkStart w:id="25" w:name="Xd6d765eab489af5103d130db1a3dadf0b886d09"/>
    <w:p>
      <w:pPr>
        <w:pStyle w:val="Heading2"/>
      </w:pPr>
      <w:r>
        <w:t xml:space="preserve">4. Challenges Facing Teacher Primary Professionals</w:t>
      </w:r>
    </w:p>
    <w:p>
      <w:pPr>
        <w:pStyle w:val="FirstParagraph"/>
      </w:pPr>
      <w:r>
        <w:br/>
      </w:r>
    </w:p>
    <w:p>
      <w:pPr>
        <w:pStyle w:val="BodyText"/>
      </w:pPr>
      <w:r>
        <w:t xml:space="preserve">Despite the rewarding nature of early childhood education, professionals in this field face several hurdles specific to</w:t>
      </w:r>
      <w:r>
        <w:t xml:space="preserve"> </w:t>
      </w:r>
      <w:r>
        <w:rPr>
          <w:bCs/>
          <w:b/>
        </w:rPr>
        <w:t xml:space="preserve">Vancouver</w:t>
      </w:r>
      <w:r>
        <w:t xml:space="preserve">.</w:t>
      </w:r>
      <w:r>
        <w:br/>
      </w:r>
    </w:p>
    <w:p>
      <w:pPr>
        <w:numPr>
          <w:ilvl w:val="0"/>
          <w:numId w:val="1002"/>
        </w:numPr>
      </w:pPr>
      <w:r>
        <w:t xml:space="preserve">High Cost of Living:</w:t>
      </w:r>
      <w:r>
        <w:br/>
      </w:r>
      <w:r>
        <w:t xml:space="preserve">Vancouver consistently ranks among the most expensive cities to live in North America. For teachers, whose salaries may not keep pace with rising housing costs, this can lead to financial stress and higher turnover rates within schools.</w:t>
      </w:r>
    </w:p>
    <w:p>
      <w:pPr>
        <w:pStyle w:val="FirstParagraph"/>
      </w:pPr>
      <w:r>
        <w:t xml:space="preserve">- Class Size Variability:</w:t>
      </w:r>
      <w:r>
        <w:br/>
      </w:r>
      <w:r>
        <w:t xml:space="preserve">While British Columbia has implemented policies aimed at reducing class sizes in primary grades, urban centers like Vancouver often struggle with funding constraints. Large classrooms can make individualized attention for young learners difficult to achieve.</w:t>
      </w:r>
    </w:p>
    <w:p>
      <w:pPr>
        <w:pStyle w:val="BodyText"/>
      </w:pPr>
      <w:r>
        <w:t xml:space="preserve">- Mental Health Support Needs:</w:t>
      </w:r>
      <w:r>
        <w:br/>
      </w:r>
      <w:r>
        <w:t xml:space="preserve">Post-pandemic educational settings have revealed increased anxiety among young students. The</w:t>
      </w:r>
      <w:r>
        <w:t xml:space="preserve"> </w:t>
      </w:r>
      <w:r>
        <w:rPr>
          <w:bCs/>
          <w:b/>
          <w:iCs/>
          <w:i/>
        </w:rPr>
        <w:t xml:space="preserve">Teacher Primary</w:t>
      </w:r>
      <w:r>
        <w:t xml:space="preserve"> </w:t>
      </w:r>
      <w:r>
        <w:t xml:space="preserve">is often tasked with providing emotional support that goes beyond traditional academic instruction, requiring additional training and resources.</w:t>
      </w:r>
    </w:p>
    <w:p>
      <w:pPr>
        <w:pStyle w:val="BodyText"/>
      </w:pPr>
      <w:r>
        <w:t xml:space="preserve">5. Professional Development and Support Systems</w:t>
      </w:r>
      <w:r>
        <w:br/>
      </w:r>
    </w:p>
    <w:p>
      <w:pPr>
        <w:pStyle w:val="BodyText"/>
      </w:pPr>
      <w:r>
        <w:br/>
      </w:r>
    </w:p>
    <w:p>
      <w:pPr>
        <w:numPr>
          <w:ilvl w:val="0"/>
          <w:numId w:val="1003"/>
        </w:numPr>
      </w:pPr>
      <w:r>
        <w:t xml:space="preserve">British Columbia Teacher's Federation (BCTF):</w:t>
      </w:r>
      <w:r>
        <w:br/>
      </w:r>
      <w:r>
        <w:t xml:space="preserve">The BCTF provides extensive professional development opportunities tailored to primary educators. Workshops focus on new curricula updates, trauma-informed teaching practices, and effective use of technology in early learning environments.</w:t>
      </w:r>
    </w:p>
    <w:p>
      <w:pPr>
        <w:pStyle w:val="FirstParagraph"/>
      </w:pPr>
      <w:r>
        <w:t xml:space="preserve">- Vancouver School Board (VSB) Initiatives:</w:t>
      </w:r>
      <w:r>
        <w:br/>
      </w:r>
      <w:r>
        <w:t xml:space="preserve">The VSB offers specialized training programs for</w:t>
      </w:r>
      <w:r>
        <w:t xml:space="preserve"> </w:t>
      </w:r>
      <w:r>
        <w:rPr>
          <w:bCs/>
          <w:b/>
          <w:iCs/>
          <w:i/>
        </w:rPr>
        <w:t xml:space="preserve">Teacher Primary</w:t>
      </w:r>
    </w:p>
    <w:p>
      <w:pPr>
        <w:pStyle w:val="BodyText"/>
      </w:pPr>
      <w:r>
        <w:t xml:space="preserve">- University Partnerships:</w:t>
      </w:r>
      <w:r>
        <w:br/>
      </w:r>
      <w:r>
        <w:t xml:space="preserve">Local universities such as the University of British Columbia (UBC) collaborate with K-12 schools to facilitate research-based teaching strategies. This partnership ensures that theory meets practice, allowing</w:t>
      </w:r>
      <w:r>
        <w:t xml:space="preserve"> </w:t>
      </w:r>
      <w:r>
        <w:rPr>
          <w:bCs/>
          <w:b/>
          <w:iCs/>
          <w:i/>
        </w:rPr>
        <w:t xml:space="preserve">Teacher Primary</w:t>
      </w:r>
    </w:p>
    <w:p>
      <w:pPr>
        <w:pStyle w:val="BodyText"/>
      </w:pPr>
      <w:r>
        <w:t xml:space="preserve">6. Conclusion</w:t>
      </w:r>
      <w:r>
        <w:br/>
      </w:r>
    </w:p>
    <w:p>
      <w:pPr>
        <w:pStyle w:val="BodyText"/>
      </w:pPr>
      <w:r>
        <w:br/>
      </w:r>
    </w:p>
    <w:p>
      <w:pPr>
        <w:numPr>
          <w:ilvl w:val="0"/>
          <w:numId w:val="1004"/>
        </w:numPr>
      </w:pPr>
      <w:r>
        <w:t xml:space="preserve">In conclusion, the role of the</w:t>
      </w:r>
      <w:r>
        <w:t xml:space="preserve"> </w:t>
      </w:r>
      <w:r>
        <w:rPr>
          <w:bCs/>
          <w:b/>
          <w:iCs/>
          <w:i/>
        </w:rPr>
        <w:t xml:space="preserve">Teacher Primary</w:t>
      </w:r>
      <w:r>
        <w:t xml:space="preserve"> </w:t>
      </w:r>
      <w:r>
        <w:t xml:space="preserve">in</w:t>
      </w:r>
      <w:r>
        <w:t xml:space="preserve"> </w:t>
      </w:r>
      <w:r>
        <w:rPr>
          <w:bCs/>
          <w:b/>
        </w:rPr>
        <w:t xml:space="preserve">Vancouver, Canada</w:t>
      </w:r>
      <w:r>
        <w:t xml:space="preserve">, is both demanding and indispensable. As gatekeepers to formal education, these professionals shape foundational skills and attitudes towards learning in young children. The unique demographic makeup of Vancouver necessitates a high level of adaptability, cultural sensitivity, and commitment from teachers.</w:t>
      </w:r>
    </w:p>
    <w:p>
      <w:pPr>
        <w:pStyle w:val="FirstParagraph"/>
      </w:pPr>
      <w:r>
        <w:br/>
      </w:r>
      <w:r>
        <w:t xml:space="preserve">7. References</w:t>
      </w:r>
      <w:r>
        <w:br/>
      </w:r>
    </w:p>
    <w:p>
      <w:pPr>
        <w:pStyle w:val="BodyText"/>
      </w:pPr>
      <w:r>
        <w:br/>
      </w:r>
    </w:p>
    <w:p>
      <w:pPr>
        <w:numPr>
          <w:ilvl w:val="0"/>
          <w:numId w:val="1005"/>
        </w:numPr>
        <w:pStyle w:val="Compact"/>
      </w:pPr>
      <w:r>
        <w:t xml:space="preserve">Statistics Canada. (2021). Census Profile, 2021 Census of Population.</w:t>
      </w:r>
      <w:r>
        <w:br/>
      </w:r>
    </w:p>
    <w:p>
      <w:pPr>
        <w:pStyle w:val="FirstParagraph"/>
      </w:pPr>
      <w:r>
        <w:t xml:space="preserve">Truth and Reconciliation Commission of Canada. (2015). Honoring the Truth, Reconciling for the Future.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Teacher Primary in Canada Vancouver</dc:title>
  <dc:creator/>
  <dc:language>en</dc:language>
  <cp:keywords/>
  <dcterms:created xsi:type="dcterms:W3CDTF">2026-07-29T10:38:39Z</dcterms:created>
  <dcterms:modified xsi:type="dcterms:W3CDTF">2026-07-29T10:38:39Z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