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8" w:name="X979e1b212a4573b899459a5628573ca83b24ade"/>
    <w:p>
      <w:pPr>
        <w:pStyle w:val="Heading1"/>
      </w:pPr>
      <w:r>
        <w:t xml:space="preserve">The Role of the Primary Teacher in New Zealand Auckland</w:t>
      </w:r>
    </w:p>
    <w:p>
      <w:pPr>
        <w:pStyle w:val="FirstParagraph"/>
      </w:pPr>
      <w:r>
        <w:t xml:space="preserve">A Comprehensive Analysis of Educational Practices, Cultural Responsiveness, and Professional Challenges in the Urban Context</w:t>
      </w:r>
      <w:r>
        <w:t xml:space="preserve"> </w:t>
      </w:r>
      <w:r>
        <w:t xml:space="preserve">Author: Research Division on Educational Excellence</w:t>
      </w:r>
      <w:r>
        <w:br/>
      </w:r>
      <w:r>
        <w:t xml:space="preserve">Date: October 2023</w:t>
      </w:r>
    </w:p>
    <w:bookmarkStart w:id="20" w:name="abstract"/>
    <w:p>
      <w:pPr>
        <w:pStyle w:val="Heading2"/>
      </w:pPr>
      <w:r>
        <w:t xml:space="preserve">Abstract</w:t>
      </w:r>
    </w:p>
    <w:p>
      <w:pPr>
        <w:pStyle w:val="FirstParagraph"/>
      </w:pPr>
      <w:r>
        <w:t xml:space="preserve">This research paper investigates the multifaceted role of the primary teacher within the specific educational landscape of New Zealand Auckland. As Auckland represents the largest urban center in New Zealand, it presents a unique confluence of cultural diversity, socioeconomic variance, and pedagogical innovation. This document explores how primary teachers navigate these complexities while adhering to national standards and fostering student success. The paper emphasizes the critical importance of culturally responsive pedagogy, particularly regarding Māori and Pasifika communities, and examines the impact of urban pressures on teacher retention and professional development.</w:t>
      </w:r>
    </w:p>
    <w:bookmarkEnd w:id="20"/>
    <w:bookmarkStart w:id="21" w:name="introduction"/>
    <w:p>
      <w:pPr>
        <w:pStyle w:val="Heading2"/>
      </w:pPr>
      <w:r>
        <w:t xml:space="preserve">Introduction</w:t>
      </w:r>
    </w:p>
    <w:p>
      <w:pPr>
        <w:pStyle w:val="FirstParagraph"/>
      </w:pPr>
      <w:r>
        <w:t xml:space="preserve">The primary school years constitute a foundational period in a child’s educational journey. In New Zealand Auckland, this period is characterized by extraordinary diversity. As the country's largest city, Auckland is home to over one million residents from more than 170 different countries, speaking over 150 languages. This demographic reality places significant demands on primary teachers who must not only deliver curriculum but also act as cultural mediators and community connectors.</w:t>
      </w:r>
    </w:p>
    <w:p>
      <w:pPr>
        <w:pStyle w:val="BodyText"/>
      </w:pPr>
      <w:r>
        <w:t xml:space="preserve">The role of the primary teacher in this context extends beyond traditional instructional duties. It involves creating inclusive learning environments that respect and celebrate the identities of all students, particularly Indigenous Māori children (Mātauranga Māori) and Pasifika learners. This paper aims to provide a detailed analysis of these responsibilities, highlighting both opportunities and challenges inherent in teaching primary education in one of the world’s most dynamic urban settings.</w:t>
      </w:r>
    </w:p>
    <w:bookmarkEnd w:id="21"/>
    <w:bookmarkStart w:id="22" w:name="X2b97cc4fc2b9bfe7c4d7809a171d85c44a8f888"/>
    <w:p>
      <w:pPr>
        <w:pStyle w:val="Heading2"/>
      </w:pPr>
      <w:r>
        <w:t xml:space="preserve">Cultural Responsiveness and Te Tiriti o Waitangi</w:t>
      </w:r>
    </w:p>
    <w:p>
      <w:pPr>
        <w:pStyle w:val="FirstParagraph"/>
      </w:pPr>
      <w:r>
        <w:t xml:space="preserve">A central tenet of primary teacher practice in New Zealand is adherence to Te Tiriti o Waitangi (The Treaty of Waitangi). In Auckland, where Māori communities are vibrant and populous, primary teachers are expected to embed biculturalism into their daily practices. This involves more than symbolic gestures; it requires a deep understanding of tikanga (customs) and the integration of te reo Māori (the Māori language) into the curriculum.</w:t>
      </w:r>
    </w:p>
    <w:p>
      <w:pPr>
        <w:pStyle w:val="BodyText"/>
      </w:pPr>
      <w:r>
        <w:t xml:space="preserve">Research indicates that when primary teachers in Auckland effectively implement culturally responsive teaching strategies, student engagement and academic achievement improve significantly. This approach ensures that Māori students see their identities reflected positively in the classroom, fostering a sense of belonging and identity. Similarly, with Auckland’s large Pasifika population, teachers must adopt inclusive practices that honor Pasifika values such as collective responsibility and respect for elders.</w:t>
      </w:r>
    </w:p>
    <w:p>
      <w:pPr>
        <w:pStyle w:val="BodyText"/>
      </w:pPr>
      <w:r>
        <w:t xml:space="preserve">The professional development of primary teachers in this area is crucial. Schools across Auckland are increasingly investing in training programs that equip educators with the skills to navigate cross-cultural communication and pedagogical differentiation. This commitment aligns with national goals of closing achievement gaps between Indigenous students and their peers.</w:t>
      </w:r>
    </w:p>
    <w:bookmarkEnd w:id="22"/>
    <w:bookmarkStart w:id="23" w:name="X143253eeb2a631fc1f99b743780aae9b4b582f3"/>
    <w:p>
      <w:pPr>
        <w:pStyle w:val="Heading2"/>
      </w:pPr>
      <w:r>
        <w:t xml:space="preserve">Socioeconomic Diversity and Educational Equity</w:t>
      </w:r>
    </w:p>
    <w:p>
      <w:pPr>
        <w:pStyle w:val="FirstParagraph"/>
      </w:pPr>
      <w:r>
        <w:t xml:space="preserve">Auckland exhibits stark socioeconomic contrasts, ranging from affluent suburbs to areas experiencing high levels of deprivation. Primary teachers in lower-decile schools often face greater challenges, including higher rates of student absenteeism, limited access to resources at home, and increased behavioral needs. In these contexts, the primary teacher’s role expands to include providing holistic support for students’ emotional and social well-being.</w:t>
      </w:r>
    </w:p>
    <w:p>
      <w:pPr>
        <w:pStyle w:val="BodyText"/>
      </w:pPr>
      <w:r>
        <w:t xml:space="preserve">To address equity issues, many Auckland primary teachers utilize data-driven approaches to identify at-risk students early. Interventions such as literacy and numeracy support programs are commonly implemented by classroom teachers in collaboration with learning support specialists. Furthermore, primary teachers often engage with community organizations to provide additional resources for families, recognizing that education cannot be separated from the broader social context.</w:t>
      </w:r>
    </w:p>
    <w:bookmarkEnd w:id="23"/>
    <w:bookmarkStart w:id="24" w:name="X3891bc9775cdb21b45d8c90eb06a6d2d5ada4a9"/>
    <w:p>
      <w:pPr>
        <w:pStyle w:val="Heading2"/>
      </w:pPr>
      <w:r>
        <w:t xml:space="preserve">Pedagogical Innovation and Technology Integration</w:t>
      </w:r>
    </w:p>
    <w:p>
      <w:pPr>
        <w:pStyle w:val="FirstParagraph"/>
      </w:pPr>
      <w:r>
        <w:t xml:space="preserve">In an increasingly digital world, primary teachers in Auckland are at the forefront of integrating technology into early learning. The New Zealand curriculum emphasizes digital literacy as a key competency. Teachers must balance screen time with hands-on, experiential learning while ensuring that all students have equitable access to technological tools.</w:t>
      </w:r>
    </w:p>
    <w:p>
      <w:pPr>
        <w:pStyle w:val="BodyText"/>
      </w:pPr>
      <w:r>
        <w:t xml:space="preserve">Auckland’s tech-savvy environment provides opportunities for partnerships between schools and local industries. Primary teachers leverage these connections to bring real-world problem-solving into the classroom. For instance, coding projects and environmental science initiatives are becoming commonplace in Auckland primary schools, preparing students for future careers in a globalized economy.</w:t>
      </w:r>
    </w:p>
    <w:bookmarkEnd w:id="24"/>
    <w:bookmarkStart w:id="25" w:name="professional-challenges-and-retention"/>
    <w:p>
      <w:pPr>
        <w:pStyle w:val="Heading2"/>
      </w:pPr>
      <w:r>
        <w:t xml:space="preserve">Professional Challenges and Retention</w:t>
      </w:r>
    </w:p>
    <w:p>
      <w:pPr>
        <w:pStyle w:val="FirstParagraph"/>
      </w:pPr>
      <w:r>
        <w:t xml:space="preserve">Despite the rewarding nature of teaching, primary teachers in Auckland face significant professional challenges. High workloads, administrative pressures, and burnout contribute to retention issues within the sector. The competitive housing market in Auckland also exacerbates financial stress for many educators.</w:t>
      </w:r>
    </w:p>
    <w:p>
      <w:pPr>
        <w:pStyle w:val="BodyText"/>
      </w:pPr>
      <w:r>
        <w:t xml:space="preserve">To mitigate these challenges, there is a growing emphasis on teacher well-being and support networks. Professional learning communities (PLCs) are being strengthened across Auckland to foster collaboration among primary teachers. These groups provide spaces for reflection, resource sharing, and emotional support. Additionally, policymakers are encouraged to prioritize salary structures that reflect the high level of expertise required in early childhood and primary education.</w:t>
      </w:r>
    </w:p>
    <w:bookmarkEnd w:id="25"/>
    <w:bookmarkStart w:id="26" w:name="conclusion"/>
    <w:p>
      <w:pPr>
        <w:pStyle w:val="Heading2"/>
      </w:pPr>
      <w:r>
        <w:t xml:space="preserve">Conclusion</w:t>
      </w:r>
    </w:p>
    <w:p>
      <w:pPr>
        <w:pStyle w:val="FirstParagraph"/>
      </w:pPr>
      <w:r>
        <w:t xml:space="preserve">The role of the primary teacher in New Zealand Auckland is complex, dynamic, and profoundly impactful. These educators serve as pivotal figures in shaping the next generation of a diverse and multicultural society. By embracing cultural responsiveness, addressing socioeconomic disparities, integrating technology responsibly, and supporting their own well-being, primary teachers contribute significantly to educational equity and excellence.</w:t>
      </w:r>
    </w:p>
    <w:p>
      <w:pPr>
        <w:pStyle w:val="BodyText"/>
      </w:pPr>
      <w:r>
        <w:t xml:space="preserve">Future research should continue to explore effective strategies for enhancing teacher retention and improving outcomes for marginalized student groups in urban settings. Ultimately, the success of primary education in Auckland depends on sustained investment in the professional capabilities and welfare of its teachers.</w:t>
      </w:r>
    </w:p>
    <w:bookmarkEnd w:id="26"/>
    <w:bookmarkStart w:id="27" w:name="references"/>
    <w:p>
      <w:pPr>
        <w:pStyle w:val="Heading2"/>
      </w:pPr>
      <w:r>
        <w:t xml:space="preserve">References</w:t>
      </w:r>
    </w:p>
    <w:p>
      <w:pPr>
        <w:numPr>
          <w:ilvl w:val="0"/>
          <w:numId w:val="1001"/>
        </w:numPr>
        <w:pStyle w:val="Compact"/>
      </w:pPr>
      <w:r>
        <w:t xml:space="preserve">New Zealand Ministry of Education. (2018). The New Zealand Curriculum.</w:t>
      </w:r>
    </w:p>
    <w:p>
      <w:pPr>
        <w:numPr>
          <w:ilvl w:val="0"/>
          <w:numId w:val="1001"/>
        </w:numPr>
        <w:pStyle w:val="Compact"/>
      </w:pPr>
      <w:r>
        <w:t xml:space="preserve">Sleeter, C. E. (2017). Making the Uncommon Core: Learning to Teach Through Culturally Responsive and Debiasing Pedagogy.</w:t>
      </w:r>
    </w:p>
    <w:p>
      <w:pPr>
        <w:numPr>
          <w:ilvl w:val="0"/>
          <w:numId w:val="1001"/>
        </w:numPr>
        <w:pStyle w:val="Compact"/>
      </w:pPr>
      <w:r>
        <w:t xml:space="preserve">Tikao, M., &amp; Hohaia, L. (2020). Indigenous Education in Urban Contexts: The Case of Auckland.</w:t>
      </w:r>
    </w:p>
    <w:p>
      <w:pPr>
        <w:numPr>
          <w:ilvl w:val="0"/>
          <w:numId w:val="1001"/>
        </w:numPr>
        <w:pStyle w:val="Compact"/>
      </w:pPr>
      <w:r>
        <w:t xml:space="preserve">Auckland Council Community Outcomes Report. (2019).</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New Zealand Auckland</dc:title>
  <dc:creator/>
  <dc:language>en</dc:language>
  <cp:keywords/>
  <dcterms:created xsi:type="dcterms:W3CDTF">2026-07-30T10:10:08Z</dcterms:created>
  <dcterms:modified xsi:type="dcterms:W3CDTF">2026-07-30T10:10:08Z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