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Russia</w:t>
      </w:r>
      <w:r>
        <w:t xml:space="preserve"> </w:t>
      </w:r>
      <w:r>
        <w:t xml:space="preserve">Moscow</w:t>
      </w:r>
    </w:p>
    <w:bookmarkStart w:id="30" w:name="X0478b794247b3843e80673eb1bd0bac1e85d149"/>
    <w:p>
      <w:pPr>
        <w:pStyle w:val="Heading1"/>
      </w:pPr>
      <w:r>
        <w:t xml:space="preserve">The Role and Evolution of the Teacher Primary in Russia Moscow</w:t>
      </w:r>
    </w:p>
    <w:p>
      <w:pPr>
        <w:pStyle w:val="FirstParagraph"/>
      </w:pPr>
      <w:r>
        <w:rPr>
          <w:bCs/>
          <w:b/>
        </w:rPr>
        <w:t xml:space="preserve">Author:</w:t>
      </w:r>
      <w:r>
        <w:t xml:space="preserve"> </w:t>
      </w:r>
      <w:r>
        <w:t xml:space="preserve">Research Analyst</w:t>
      </w:r>
      <w:r>
        <w:br/>
      </w:r>
      <w:r>
        <w:rPr>
          <w:bCs/>
          <w:b/>
        </w:rPr>
        <w:t xml:space="preserve">Date:</w:t>
      </w:r>
      <w:r>
        <w:t xml:space="preserve"> </w:t>
      </w:r>
      <w:r>
        <w:t xml:space="preserve">October 2023</w:t>
      </w:r>
      <w:r>
        <w:br/>
      </w:r>
    </w:p>
    <w:p>
      <w:pPr>
        <w:pStyle w:val="BodyText"/>
      </w:pPr>
      <w:r>
        <w:t xml:space="preserve">Subject:&gt; Educational Pedagogy and Regional Specifics</w:t>
      </w:r>
    </w:p>
    <w:bookmarkStart w:id="20" w:name="introduction"/>
    <w:p>
      <w:pPr>
        <w:pStyle w:val="Heading2"/>
      </w:pPr>
      <w:r>
        <w:t xml:space="preserve">1. Introduction</w:t>
      </w:r>
    </w:p>
    <w:p>
      <w:pPr>
        <w:pStyle w:val="FirstParagraph"/>
      </w:pPr>
      <w:r>
        <w:t xml:space="preserve">The foundation of any robust educational system lies within its primary school sector. In the Russian Federation, this sector has undergone substantial transformation over the last two decades, driven by both national policy reforms and local urban dynamics. When analyzing the specific context of</w:t>
      </w:r>
      <w:r>
        <w:t xml:space="preserve"> </w:t>
      </w:r>
      <w:r>
        <w:rPr>
          <w:bCs/>
          <w:b/>
        </w:rPr>
        <w:t xml:space="preserve">Russia Moscow</w:t>
      </w:r>
      <w:r>
        <w:t xml:space="preserve">, one must consider that it is not merely a geographic location but a distinct pedagogical environment characterized by high competition, digital saturation, and socioeconomic diversity. The</w:t>
      </w:r>
      <w:r>
        <w:t xml:space="preserve"> </w:t>
      </w:r>
      <w:r>
        <w:rPr>
          <w:iCs/>
          <w:i/>
        </w:rPr>
        <w:t xml:space="preserve">Teacher Primary</w:t>
      </w:r>
      <w:r>
        <w:t xml:space="preserve"> </w:t>
      </w:r>
      <w:r>
        <w:t xml:space="preserve">in this setting serves as the pivotal agent of change, tasked with instilling foundational literacy, numeracy, and civic values. This paper aims to dissect the evolving responsibilities of the teacher primary in Russia Moscow., arguing that their role has expanded from mere instruction providers to holistic developmental facilitators.</w:t>
      </w:r>
    </w:p>
    <w:bookmarkEnd w:id="20"/>
    <w:bookmarkStart w:id="21" w:name="X801bc77c274eb0cf3203e0c05fd339b9bb03df9"/>
    <w:p>
      <w:pPr>
        <w:pStyle w:val="Heading2"/>
      </w:pPr>
      <w:r>
        <w:t xml:space="preserve">2. Historical Context and National Framework</w:t>
      </w:r>
    </w:p>
    <w:p>
      <w:pPr>
        <w:pStyle w:val="FirstParagraph"/>
      </w:pPr>
      <w:r>
        <w:t xml:space="preserve">To understand the current state of education for a</w:t>
      </w:r>
      <w:r>
        <w:t xml:space="preserve"> </w:t>
      </w:r>
      <w:r>
        <w:rPr>
          <w:iCs/>
          <w:i/>
        </w:rPr>
        <w:t xml:space="preserve">Taacher Primary</w:t>
      </w:r>
      <w:r>
        <w:t xml:space="preserve">, one must first appreciate the historical trajectory of Russian pedagogy. Post-Soviet reforms aimed to decentralize control and introduce flexibility, yet the core emphasis on rigorous academic standards has remained intact. The Federal State Educational Standards (FGOS) dictate that primary education must foster universal learning activities (ULA). For a</w:t>
      </w:r>
      <w:r>
        <w:t xml:space="preserve"> </w:t>
      </w:r>
      <w:r>
        <w:rPr>
          <w:iCs/>
          <w:i/>
        </w:rPr>
        <w:t xml:space="preserve">Teacher Primary</w:t>
      </w:r>
      <w:r>
        <w:t xml:space="preserve">, these standards are particularly demanding because they require the development of critical thinking and self-regulation in children as young as seven years old.</w:t>
      </w:r>
    </w:p>
    <w:p>
      <w:pPr>
        <w:pStyle w:val="BodyText"/>
      </w:pPr>
      <w:r>
        <w:t xml:space="preserve">In</w:t>
      </w:r>
      <w:r>
        <w:t xml:space="preserve"> </w:t>
      </w:r>
      <w:r>
        <w:rPr>
          <w:bCs/>
          <w:b/>
        </w:rPr>
        <w:t xml:space="preserve">Russia Moscow</w:t>
      </w:r>
      <w:r>
        <w:t xml:space="preserve">, the implementation of these standards is accelerated by available resources. Unlike rural areas where resource scarcity might limit innovation, schools in Russia Moscow often have access to advanced technological tools. Consequently, a modern Teacher Primary must be proficient not only in traditional didactics but also in digital pedagogy, integrating smart boards and educational software seamlessly into their lesson plans.</w:t>
      </w:r>
    </w:p>
    <w:bookmarkEnd w:id="21"/>
    <w:bookmarkStart w:id="24" w:name="Xe5f5a5e3a76db70d5104084736c44bcb0397042"/>
    <w:p>
      <w:pPr>
        <w:pStyle w:val="Heading2"/>
      </w:pPr>
      <w:r>
        <w:t xml:space="preserve">3. The Unique Challenges of the Russia Moscow Environment</w:t>
      </w:r>
    </w:p>
    <w:p>
      <w:pPr>
        <w:pStyle w:val="FirstParagraph"/>
      </w:pPr>
      <w:r>
        <w:t xml:space="preserve">The demographic makeup of</w:t>
      </w:r>
      <w:r>
        <w:t xml:space="preserve"> </w:t>
      </w:r>
      <w:r>
        <w:rPr>
          <w:bCs/>
          <w:b/>
        </w:rPr>
        <w:t xml:space="preserve">Russia Moscow</w:t>
      </w:r>
      <w:r>
        <w:t xml:space="preserve"> </w:t>
      </w:r>
      <w:r>
        <w:t xml:space="preserve">presents unique challenges for primary education. It is a hub for internal migration from across the Russian Federation and international expatriates. Therefore, a</w:t>
      </w:r>
      <w:r>
        <w:t xml:space="preserve"> </w:t>
      </w:r>
      <w:r>
        <w:rPr>
          <w:iCs/>
          <w:i/>
        </w:rPr>
        <w:t xml:space="preserve">Taacher Primary</w:t>
      </w:r>
    </w:p>
    <w:bookmarkStart w:id="22" w:name="linguistic-diversity-and-integration"/>
    <w:p>
      <w:pPr>
        <w:pStyle w:val="Heading3"/>
      </w:pPr>
      <w:r>
        <w:t xml:space="preserve">3.1 Linguistic Diversity and Integration</w:t>
      </w:r>
    </w:p>
    <w:p>
      <w:pPr>
        <w:pStyle w:val="FirstParagraph"/>
      </w:pPr>
      <w:r>
        <w:t xml:space="preserve">In many schools across Russia Moscow, students may speak different native languages or come from families with limited Russian proficiency. The</w:t>
      </w:r>
      <w:r>
        <w:t xml:space="preserve"> </w:t>
      </w:r>
      <w:r>
        <w:rPr>
          <w:iCs/>
          <w:i/>
        </w:rPr>
        <w:t xml:space="preserve">Taacher Primary</w:t>
      </w:r>
    </w:p>
    <w:bookmarkEnd w:id="22"/>
    <w:bookmarkStart w:id="23" w:name="socioeconomic-disparities"/>
    <w:p>
      <w:pPr>
        <w:pStyle w:val="Heading3"/>
      </w:pPr>
      <w:r>
        <w:t xml:space="preserve">3.2 Socioeconomic Disparities</w:t>
      </w:r>
    </w:p>
    <w:p>
      <w:pPr>
        <w:pStyle w:val="FirstParagraph"/>
      </w:pPr>
      <w:r>
        <w:t xml:space="preserve">Russia Moscow is known for its stark economic contrasts. Schools in affluent districts such as Hramovniki or Khamovniki differ significantly from those in developing peripheral districts. A</w:t>
      </w:r>
      <w:r>
        <w:t xml:space="preserve"> </w:t>
      </w:r>
      <w:r>
        <w:rPr>
          <w:iCs/>
          <w:i/>
        </w:rPr>
        <w:t xml:space="preserve">Taacher Primary</w:t>
      </w:r>
    </w:p>
    <w:bookmarkEnd w:id="23"/>
    <w:bookmarkEnd w:id="24"/>
    <w:bookmarkStart w:id="25" w:name="Xa795c7af842e7dbb1a9a5ba1eb9e9fec21e434b"/>
    <w:p>
      <w:pPr>
        <w:pStyle w:val="Heading2"/>
      </w:pPr>
      <w:r>
        <w:t xml:space="preserve">4. Digital Transformation and Modern Pedagogy</w:t>
      </w:r>
    </w:p>
    <w:p>
      <w:pPr>
        <w:pStyle w:val="FirstParagraph"/>
      </w:pPr>
      <w:r>
        <w:t xml:space="preserve">The integration of digital technologies has fundamentally altered the role of the</w:t>
      </w:r>
      <w:r>
        <w:t xml:space="preserve"> </w:t>
      </w:r>
      <w:r>
        <w:rPr>
          <w:iCs/>
          <w:i/>
        </w:rPr>
        <w:t xml:space="preserve">Taacher Primary</w:t>
      </w:r>
      <w:r>
        <w:t xml:space="preserve">. In</w:t>
      </w:r>
      <w:r>
        <w:t xml:space="preserve"> </w:t>
      </w:r>
      <w:r>
        <w:rPr>
          <w:bCs/>
          <w:b/>
        </w:rPr>
        <w:t xml:space="preserve">Russia Moscow</w:t>
      </w:r>
      <w:r>
        <w:t xml:space="preserve">, initiatives such as "Digital School" have promoted the use of electronic journals, online resources, and interactive learning platforms. However, technology is not a panacea. Research indicates that effective teaching still relies heavily on human interaction.</w:t>
      </w:r>
    </w:p>
    <w:p>
      <w:pPr>
        <w:pStyle w:val="BodyText"/>
      </w:pPr>
      <w:r>
        <w:t xml:space="preserve">The modern Teacher Primary must curate digital content rather than simply consume it. They are required to filter information overload for young learners and guide them in developing healthy digital habits. This shift demands continuous professional development for teachers, who must stay abreast of technological advancements while preserving the warmth and personal connection that defines primary education.</w:t>
      </w:r>
    </w:p>
    <w:bookmarkEnd w:id="25"/>
    <w:bookmarkStart w:id="26" w:name="X938932d64e09e21198be0079c0fd2a2ce8cf50b"/>
    <w:p>
      <w:pPr>
        <w:pStyle w:val="Heading2"/>
      </w:pPr>
      <w:r>
        <w:t xml:space="preserve">5. Psychological Support and Holistic Development</w:t>
      </w:r>
    </w:p>
    <w:p>
      <w:pPr>
        <w:pStyle w:val="FirstParagraph"/>
      </w:pPr>
      <w:r>
        <w:t xml:space="preserve">Beyond academics, the</w:t>
      </w:r>
      <w:r>
        <w:t xml:space="preserve"> </w:t>
      </w:r>
      <w:r>
        <w:rPr>
          <w:iCs/>
          <w:i/>
        </w:rPr>
        <w:t xml:space="preserve">Taacher Primary</w:t>
      </w:r>
    </w:p>
    <w:p>
      <w:pPr>
        <w:pStyle w:val="BodyText"/>
      </w:pPr>
      <w:r>
        <w:t xml:space="preserve">This holistic approach involves collaboration with school psychologists and parents. In</w:t>
      </w:r>
      <w:r>
        <w:t xml:space="preserve"> </w:t>
      </w:r>
      <w:r>
        <w:rPr>
          <w:bCs/>
          <w:b/>
        </w:rPr>
        <w:t xml:space="preserve">Russia Moscow</w:t>
      </w:r>
      <w:r>
        <w:t xml:space="preserve">, where parental involvement is often high but sometimes overly demanding, the Teacher Primary must manage expectations while advocating for the well-being of the child. Building trust with families is as important as teaching algebra or reading comprehension.</w:t>
      </w:r>
    </w:p>
    <w:bookmarkEnd w:id="26"/>
    <w:bookmarkStart w:id="27" w:name="Xdcd9e4700cb4a57793a4bf64dcb6321e8297968"/>
    <w:p>
      <w:pPr>
        <w:pStyle w:val="Heading2"/>
      </w:pPr>
      <w:r>
        <w:t xml:space="preserve">6. Professional Development and Career Pathways</w:t>
      </w:r>
    </w:p>
    <w:p>
      <w:pPr>
        <w:pStyle w:val="FirstParagraph"/>
      </w:pPr>
      <w:r>
        <w:t xml:space="preserve">To meet these multifaceted demands, continuous professional development is essential for any</w:t>
      </w:r>
      <w:r>
        <w:t xml:space="preserve"> </w:t>
      </w:r>
      <w:r>
        <w:rPr>
          <w:iCs/>
          <w:i/>
        </w:rPr>
        <w:t xml:space="preserve">Taacher Primary</w:t>
      </w:r>
      <w:r>
        <w:t xml:space="preserve">. Institutions in Russia Moscow offer various advanced training programs focused on inclusive education, digital literacy, and psychological pedagogy. The government has also introduced incentive programs to attract talented individuals to the profession.</w:t>
      </w:r>
    </w:p>
    <w:p>
      <w:pPr>
        <w:pStyle w:val="BodyText"/>
      </w:pPr>
      <w:r>
        <w:t xml:space="preserve">However, retention remains a challenge. High workloads and emotional burnout are common issues faced by educators in major metropolitan areas like</w:t>
      </w:r>
      <w:r>
        <w:t xml:space="preserve"> </w:t>
      </w:r>
      <w:r>
        <w:rPr>
          <w:bCs/>
          <w:b/>
        </w:rPr>
        <w:t xml:space="preserve">Russia Moscow</w:t>
      </w:r>
      <w:r>
        <w:t xml:space="preserve">. Addressing these issues requires systemic changes, including reduced administrative burdens and increased recognition of the professional status of primary teachers.</w:t>
      </w:r>
    </w:p>
    <w:bookmarkEnd w:id="27"/>
    <w:bookmarkStart w:id="28" w:name="conclusion"/>
    <w:p>
      <w:pPr>
        <w:pStyle w:val="Heading2"/>
      </w:pPr>
      <w:r>
        <w:t xml:space="preserve">7. Conclusion</w:t>
      </w:r>
    </w:p>
    <w:p>
      <w:pPr>
        <w:pStyle w:val="FirstParagraph"/>
      </w:pPr>
      <w:r>
        <w:t xml:space="preserve">In conclusion, the role of the</w:t>
      </w:r>
      <w:r>
        <w:t xml:space="preserve"> </w:t>
      </w:r>
      <w:r>
        <w:rPr>
          <w:iCs/>
          <w:i/>
        </w:rPr>
        <w:t xml:space="preserve">Taacher Primary</w:t>
      </w:r>
      <w:r>
        <w:t xml:space="preserve"> </w:t>
      </w:r>
      <w:r>
        <w:t xml:space="preserve">in Russia is complex and dynamic. Specifically within</w:t>
      </w:r>
      <w:r>
        <w:t xml:space="preserve"> </w:t>
      </w:r>
      <w:r>
        <w:rPr>
          <w:bCs/>
          <w:b/>
        </w:rPr>
        <w:t xml:space="preserve">Russia Moscow</w:t>
      </w:r>
      <w:r>
        <w:t xml:space="preserve">, this educator operates at the intersection of tradition and modernity, diversity and standardization. They are not just instructors but also mentors, technologists, and social workers. The effectiveness of primary education in this region depends heavily on the ability of these teachers to adapt to changing societal needs while upholding high academic standards.</w:t>
      </w:r>
    </w:p>
    <w:p>
      <w:pPr>
        <w:pStyle w:val="BodyText"/>
      </w:pPr>
      <w:r>
        <w:t xml:space="preserve">Future research should focus on longitudinal studies tracking the impact of specific pedagogical interventions used by Teacher Primaries in Russia Moscow on long-term student outcomes. As</w:t>
      </w:r>
      <w:r>
        <w:t xml:space="preserve"> </w:t>
      </w:r>
      <w:r>
        <w:rPr>
          <w:bCs/>
          <w:b/>
        </w:rPr>
        <w:t xml:space="preserve">Russia Moscow</w:t>
      </w:r>
      <w:r>
        <w:t xml:space="preserve"> </w:t>
      </w:r>
      <w:r>
        <w:t xml:space="preserve">continues to evolve as a global city, the support systems for its primary educators must also evolve, ensuring that they remain resilient and effective in shaping the next generation.</w:t>
      </w:r>
    </w:p>
    <w:bookmarkEnd w:id="28"/>
    <w:bookmarkStart w:id="29" w:name="references-simulated"/>
    <w:p>
      <w:pPr>
        <w:pStyle w:val="Heading2"/>
      </w:pPr>
      <w:r>
        <w:t xml:space="preserve">8. References (Simulated)</w:t>
      </w:r>
    </w:p>
    <w:p>
      <w:pPr>
        <w:numPr>
          <w:ilvl w:val="0"/>
          <w:numId w:val="1001"/>
        </w:numPr>
        <w:pStyle w:val="Compact"/>
      </w:pPr>
      <w:r>
        <w:t xml:space="preserve">Federal Service for Supervision in Education and Science. (2021).</w:t>
      </w:r>
      <w:r>
        <w:t xml:space="preserve"> </w:t>
      </w:r>
      <w:r>
        <w:rPr>
          <w:iCs/>
          <w:i/>
        </w:rPr>
        <w:t xml:space="preserve">Analysis of Primary Education Standards Implementation</w:t>
      </w:r>
      <w:r>
        <w:t xml:space="preserve">.</w:t>
      </w:r>
    </w:p>
    <w:p>
      <w:pPr>
        <w:numPr>
          <w:ilvl w:val="0"/>
          <w:numId w:val="1001"/>
        </w:numPr>
        <w:pStyle w:val="Compact"/>
      </w:pPr>
      <w:r>
        <w:t xml:space="preserve">Ivanov, A., &amp; Petrova, E. (2019). Digital Transformation in Russian Schools: The Case of Moscow.</w:t>
      </w:r>
      <w:r>
        <w:br/>
      </w:r>
      <w:r>
        <w:rPr>
          <w:iCs/>
          <w:i/>
        </w:rPr>
        <w:t xml:space="preserve">Journal of Educational Technology</w:t>
      </w:r>
      <w:r>
        <w:t xml:space="preserve">, 45(3), 112-128.</w:t>
      </w:r>
    </w:p>
    <w:p>
      <w:pPr>
        <w:numPr>
          <w:ilvl w:val="0"/>
          <w:numId w:val="1001"/>
        </w:numPr>
        <w:pStyle w:val="Compact"/>
      </w:pPr>
      <w:r>
        <w:t xml:space="preserve">Moscow Department of Education. (2022).</w:t>
      </w:r>
      <w:r>
        <w:t xml:space="preserve"> </w:t>
      </w:r>
      <w:r>
        <w:rPr>
          <w:iCs/>
          <w:i/>
        </w:rPr>
        <w:t xml:space="preserve">Report on Inclusive Education Practices in Capital Districts</w:t>
      </w:r>
      <w:r>
        <w:t xml:space="preserve">.</w:t>
      </w:r>
    </w:p>
    <w:p>
      <w:pPr>
        <w:numPr>
          <w:ilvl w:val="0"/>
          <w:numId w:val="1001"/>
        </w:numPr>
        <w:pStyle w:val="Compact"/>
      </w:pPr>
      <w:r>
        <w:t xml:space="preserve">Sidorov, V. (2020). The Psychological Load on Primary Teachers in Urban Centers.</w:t>
      </w:r>
      <w:r>
        <w:br/>
      </w:r>
      <w:r>
        <w:rPr>
          <w:iCs/>
          <w:i/>
        </w:rPr>
        <w:t xml:space="preserve">Russian Pedagogical Review</w:t>
      </w:r>
      <w:r>
        <w:t xml:space="preserve">, 15(2),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Teacher Primary in Russia Moscow</dc:title>
  <dc:creator/>
  <dc:language>en</dc:language>
  <cp:keywords/>
  <dcterms:created xsi:type="dcterms:W3CDTF">2026-07-29T15:37:40Z</dcterms:created>
  <dcterms:modified xsi:type="dcterms:W3CDTF">2026-07-29T15:37:40Z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