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Secondary</w:t>
      </w:r>
      <w:r>
        <w:t xml:space="preserve"> </w:t>
      </w:r>
      <w:r>
        <w:t xml:space="preserve">Education</w:t>
      </w:r>
      <w:r>
        <w:t xml:space="preserve"> </w:t>
      </w:r>
      <w:r>
        <w:t xml:space="preserve">Teachers</w:t>
      </w:r>
      <w:r>
        <w:t xml:space="preserve"> </w:t>
      </w:r>
      <w:r>
        <w:t xml:space="preserve">in</w:t>
      </w:r>
      <w:r>
        <w:t xml:space="preserve"> </w:t>
      </w:r>
      <w:r>
        <w:t xml:space="preserve">Algiers,</w:t>
      </w:r>
      <w:r>
        <w:t xml:space="preserve"> </w:t>
      </w:r>
      <w:r>
        <w:t xml:space="preserve">Algeria: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2" w:name="X5af871d21fd84cad7fe002cc339dfb27023f33b"/>
    <w:p>
      <w:pPr>
        <w:pStyle w:val="Heading1"/>
      </w:pPr>
      <w:r>
        <w:t xml:space="preserve">The Role and Challenges of Secondary Education Teachers in Algiers, Algeria:</w:t>
      </w:r>
      <w:r>
        <w:br/>
      </w:r>
      <w:r>
        <w:t xml:space="preserve">A Comprehensive Research Analysis</w:t>
      </w:r>
    </w:p>
    <w:p>
      <w:pPr>
        <w:pStyle w:val="FirstParagraph"/>
      </w:pPr>
      <w:r>
        <w:rPr>
          <w:bCs/>
          <w:b/>
        </w:rPr>
        <w:t xml:space="preserve">Abstract:</w:t>
      </w:r>
      <w:r>
        <w:br/>
      </w:r>
      <w:r>
        <w:br/>
      </w:r>
      <w:r>
        <w:t xml:space="preserve">This research paper explores the critical dynamics of secondary education within the specific socio-cultural and administrative context of Algiers, Algeria. It examines the evolving role of Teacher Secondary professionals as they navigate a complex landscape characterized by rapid digital transformation, curriculum reforms, and high student expectations. The study highlights how Teacher Secondary in Algeria Algiers serve not only as conduits of academic knowledge but also as mediators of cultural values and agents of social cohesion. Furthermore, it analyzes the structural challenges faced by educators in one of North Africa’s most populous capital cities, offering insights into professional development needs and policy recommendations for enhancing educational quality.</w:t>
      </w:r>
    </w:p>
    <w:bookmarkStart w:id="20" w:name="introduction"/>
    <w:p>
      <w:pPr>
        <w:pStyle w:val="Heading2"/>
      </w:pPr>
      <w:r>
        <w:t xml:space="preserve">1. Introduction</w:t>
      </w:r>
    </w:p>
    <w:p>
      <w:pPr>
        <w:pStyle w:val="FirstParagraph"/>
      </w:pPr>
      <w:r>
        <w:t xml:space="preserve">The educational landscape in Algeria has undergone significant transformation over the past two decades, driven by demographic pressures and modernization efforts. Nowhere is this more evident than in</w:t>
      </w:r>
      <w:r>
        <w:t xml:space="preserve"> </w:t>
      </w:r>
      <w:r>
        <w:rPr>
          <w:bCs/>
          <w:b/>
        </w:rPr>
        <w:t xml:space="preserve">Algeria Algiers</w:t>
      </w:r>
      <w:r>
        <w:t xml:space="preserve">, the nation's capital and largest metropolitan area. As the administrative and cultural heart of the country, Algiers attracts a diverse student population from various socio-economic backgrounds, creating a unique microcosm for educational research. Central to this system are the</w:t>
      </w:r>
      <w:r>
        <w:t xml:space="preserve"> </w:t>
      </w:r>
      <w:r>
        <w:rPr>
          <w:bCs/>
          <w:b/>
        </w:rPr>
        <w:t xml:space="preserve">Teacher Secondary</w:t>
      </w:r>
      <w:r>
        <w:t xml:space="preserve"> </w:t>
      </w:r>
      <w:r>
        <w:t xml:space="preserve">professionals who bear the responsibility of shaping adolescents during their formative years.</w:t>
      </w:r>
    </w:p>
    <w:p>
      <w:pPr>
        <w:pStyle w:val="BodyText"/>
      </w:pPr>
      <w:r>
        <w:t xml:space="preserve">The concept of</w:t>
      </w:r>
      <w:r>
        <w:t xml:space="preserve"> </w:t>
      </w:r>
      <w:r>
        <w:rPr>
          <w:bCs/>
          <w:b/>
          <w:iCs/>
          <w:i/>
        </w:rPr>
        <w:t xml:space="preserve">Teacher Secondary</w:t>
      </w:r>
      <w:r>
        <w:t xml:space="preserve"> </w:t>
      </w:r>
      <w:r>
        <w:t xml:space="preserve">in Algeria is distinct from primary education, focusing on adolescent development, specialized subject matter expertise, and preparation for higher education or vocational paths. This paper argues that while the</w:t>
      </w:r>
      <w:r>
        <w:t xml:space="preserve"> </w:t>
      </w:r>
      <w:r>
        <w:rPr>
          <w:bCs/>
          <w:b/>
        </w:rPr>
        <w:t xml:space="preserve">Algeria Algiers</w:t>
      </w:r>
      <w:r>
        <w:t xml:space="preserve"> </w:t>
      </w:r>
      <w:r>
        <w:t xml:space="preserve">educational sector is robust in terms of infrastructure and enrollment rates, it faces profound challenges related to teacher motivation, resource allocation, and pedagogical innovation. Understanding these dynamics is essential for policymakers aiming to sustain educational excellence in the region.</w:t>
      </w:r>
    </w:p>
    <w:bookmarkEnd w:id="20"/>
    <w:bookmarkStart w:id="21" w:name="X5ad658139f58d245bb7a02b0a9a509f3210ba14"/>
    <w:p>
      <w:pPr>
        <w:pStyle w:val="Heading2"/>
      </w:pPr>
      <w:r>
        <w:t xml:space="preserve">2. The Context of Secondary Education in Algeria Algiers</w:t>
      </w:r>
    </w:p>
    <w:p>
      <w:pPr>
        <w:pStyle w:val="FirstParagraph"/>
      </w:pPr>
      <w:r>
        <w:rPr>
          <w:bCs/>
          <w:b/>
        </w:rPr>
        <w:t xml:space="preserve">Algeria Algiers</w:t>
      </w:r>
    </w:p>
    <w:p>
      <w:pPr>
        <w:pStyle w:val="BodyText"/>
      </w:pPr>
      <w:r>
        <w:t xml:space="preserve">, with its dense urban population, presents a unique set of logistical and pedagogical challenges. The city is home to hundreds of secondary schools (*Lycées* and *Collèges*), each grappling with varying degrees of overcrowding. In many central districts, class sizes often exceed thirty students per teacher, complicating individualized attention—a core tenet of modern pedagogy.</w:t>
      </w:r>
    </w:p>
    <w:p>
      <w:pPr>
        <w:pStyle w:val="BodyText"/>
      </w:pPr>
      <w:r>
        <w:t xml:space="preserve">Despite these challenges, the region boasts a high concentration of qualified educators. The Ministry of National Education in</w:t>
      </w:r>
      <w:r>
        <w:t xml:space="preserve"> </w:t>
      </w:r>
      <w:r>
        <w:rPr>
          <w:bCs/>
          <w:b/>
        </w:rPr>
        <w:t xml:space="preserve">Algeria Algiers</w:t>
      </w:r>
    </w:p>
    <w:p>
      <w:pPr>
        <w:pStyle w:val="BodyText"/>
      </w:pPr>
      <w:r>
        <w:rPr>
          <w:iCs/>
          <w:i/>
        </w:rPr>
        <w:t xml:space="preserve">,</w:t>
      </w:r>
      <w:r>
        <w:t xml:space="preserve">has invested heavily in teacher training institutes. However, the gap between theoretical training received during university studies and the practical realities of managing large, diverse classrooms remains a significant hurdle for many</w:t>
      </w:r>
      <w:r>
        <w:t xml:space="preserve"> </w:t>
      </w:r>
      <w:r>
        <w:rPr>
          <w:bCs/>
          <w:b/>
          <w:iCs/>
          <w:i/>
        </w:rPr>
        <w:t xml:space="preserve">Teacher Secondary</w:t>
      </w:r>
      <w:r>
        <w:t xml:space="preserve"> </w:t>
      </w:r>
      <w:r>
        <w:t xml:space="preserve">professionals.</w:t>
      </w:r>
    </w:p>
    <w:bookmarkEnd w:id="21"/>
    <w:bookmarkStart w:id="24" w:name="Xbfdaba9ef567b96cb3014ecb98a17d22954f5b5"/>
    <w:p>
      <w:pPr>
        <w:pStyle w:val="Heading2"/>
      </w:pPr>
      <w:r>
        <w:t xml:space="preserve">3. The Evolving Role of Teacher Secondary Professionals</w:t>
      </w:r>
    </w:p>
    <w:p>
      <w:pPr>
        <w:pStyle w:val="FirstParagraph"/>
      </w:pPr>
      <w:r>
        <w:t xml:space="preserve">The traditional model of education, where the</w:t>
      </w:r>
      <w:r>
        <w:t xml:space="preserve"> </w:t>
      </w:r>
      <w:r>
        <w:rPr>
          <w:bCs/>
          <w:b/>
        </w:rPr>
        <w:t xml:space="preserve">Teacher Secondary</w:t>
      </w:r>
    </w:p>
    <w:p>
      <w:pPr>
        <w:pStyle w:val="BodyText"/>
      </w:pPr>
      <w:r>
        <w:rPr>
          <w:iCs/>
          <w:i/>
        </w:rPr>
        <w:t xml:space="preserve">,</w:t>
      </w:r>
    </w:p>
    <w:p>
      <w:pPr>
        <w:pStyle w:val="BodyText"/>
      </w:pPr>
      <w:r>
        <w:t xml:space="preserve">would dictate knowledge to passive students, is rapidly obsolete. In the context of</w:t>
      </w:r>
      <w:r>
        <w:t xml:space="preserve"> </w:t>
      </w:r>
      <w:r>
        <w:rPr>
          <w:bCs/>
          <w:b/>
        </w:rPr>
        <w:t xml:space="preserve">Algeria Algiers,</w:t>
      </w:r>
      <w:r>
        <w:br/>
      </w:r>
      <w:r>
        <w:t xml:space="preserve">students are increasingly digitally connected and globally aware. Consequently, the role of the educator has shifted towards that of a facilitator and mentor.</w:t>
      </w:r>
    </w:p>
    <w:bookmarkStart w:id="22" w:name="pedagogical-innovation"/>
    <w:p>
      <w:pPr>
        <w:pStyle w:val="Heading3"/>
      </w:pPr>
      <w:r>
        <w:t xml:space="preserve">3.1 Pedagogical Innovation</w:t>
      </w:r>
    </w:p>
    <w:p>
      <w:pPr>
        <w:pStyle w:val="FirstParagraph"/>
      </w:pPr>
      <w:r>
        <w:t xml:space="preserve">To engage students in</w:t>
      </w:r>
      <w:r>
        <w:t xml:space="preserve"> </w:t>
      </w:r>
      <w:r>
        <w:rPr>
          <w:bCs/>
          <w:b/>
        </w:rPr>
        <w:t xml:space="preserve">Algeria Algiers</w:t>
      </w:r>
      <w:r>
        <w:t xml:space="preserve">,</w:t>
      </w:r>
      <w:r>
        <w:t xml:space="preserve"> </w:t>
      </w:r>
      <w:r>
        <w:rPr>
          <w:bCs/>
          <w:b/>
          <w:iCs/>
          <w:i/>
        </w:rPr>
        <w:t xml:space="preserve">Teachers Secondary</w:t>
      </w:r>
      <w:r>
        <w:t xml:space="preserve"> </w:t>
      </w:r>
      <w:r>
        <w:t xml:space="preserve">are encouraged to adopt active learning strategies. This includes project-based learning, critical thinking exercises, and the integration of technology into the classroom. For instance, many schools in wealthy districts like Hydra or Ben Aknoun have integrated smart boards and digital laboratories, requiring teachers to upskill continuously.</w:t>
      </w:r>
    </w:p>
    <w:bookmarkEnd w:id="22"/>
    <w:bookmarkStart w:id="23" w:name="socio-emotional-support"/>
    <w:p>
      <w:pPr>
        <w:pStyle w:val="Heading3"/>
      </w:pPr>
      <w:r>
        <w:t xml:space="preserve">3.2 Socio-Emotional Support</w:t>
      </w:r>
    </w:p>
    <w:p>
      <w:pPr>
        <w:pStyle w:val="FirstParagraph"/>
      </w:pPr>
      <w:r>
        <w:t xml:space="preserve">Adolescence is a critical period for psychological development. In</w:t>
      </w:r>
      <w:r>
        <w:t xml:space="preserve"> </w:t>
      </w:r>
      <w:r>
        <w:rPr>
          <w:bCs/>
          <w:b/>
        </w:rPr>
        <w:t xml:space="preserve">Algeria Algiers</w:t>
      </w:r>
      <w:r>
        <w:t xml:space="preserve">, where social pressures are high due to urban density and economic disparities, the</w:t>
      </w:r>
      <w:r>
        <w:t xml:space="preserve"> </w:t>
      </w:r>
      <w:r>
        <w:rPr>
          <w:bCs/>
          <w:b/>
          <w:iCs/>
          <w:i/>
        </w:rPr>
        <w:t xml:space="preserve">TTeacher Secondary</w:t>
      </w:r>
    </w:p>
    <w:p>
      <w:pPr>
        <w:pStyle w:val="BodyText"/>
      </w:pPr>
      <w:r>
        <w:br/>
      </w:r>
      <w:r>
        <w:t xml:space="preserve">often acts as a counselor. They must navigate issues ranging from academic anxiety to social identity conflicts. The capacity of teachers to provide this support is crucial for maintaining school retention rates, particularly in peri-urban areas of Algiers where dropout rates remain a concern.</w:t>
      </w:r>
    </w:p>
    <w:bookmarkEnd w:id="23"/>
    <w:bookmarkEnd w:id="24"/>
    <w:bookmarkStart w:id="28" w:name="key-challenges-facing-the-sector"/>
    <w:p>
      <w:pPr>
        <w:pStyle w:val="Heading2"/>
      </w:pPr>
      <w:r>
        <w:t xml:space="preserve">4. Key Challenges Facing the Sector</w:t>
      </w:r>
    </w:p>
    <w:p>
      <w:pPr>
        <w:pStyle w:val="FirstParagraph"/>
      </w:pPr>
      <w:r>
        <w:t xml:space="preserve">While the commitment of educators in</w:t>
      </w:r>
    </w:p>
    <w:p>
      <w:pPr>
        <w:pStyle w:val="BodyText"/>
      </w:pPr>
      <w:r>
        <w:rPr>
          <w:bCs/>
          <w:b/>
        </w:rPr>
        <w:t xml:space="preserve">TTeacher Secondary</w:t>
      </w:r>
    </w:p>
    <w:p>
      <w:pPr>
        <w:pStyle w:val="BodyText"/>
      </w:pPr>
      <w:r>
        <w:br/>
      </w:r>
      <w:r>
        <w:t xml:space="preserve">to their profession is undeniable, systemic issues hinder optimal performance.</w:t>
      </w:r>
    </w:p>
    <w:bookmarkStart w:id="25" w:name="resource-disparities"/>
    <w:p>
      <w:pPr>
        <w:pStyle w:val="Heading3"/>
      </w:pPr>
      <w:r>
        <w:t xml:space="preserve">4.1 Resource Disparities</w:t>
      </w:r>
    </w:p>
    <w:p>
      <w:pPr>
        <w:pStyle w:val="FirstParagraph"/>
      </w:pPr>
      <w:r>
        <w:t xml:space="preserve">A stark contrast exists between schools in the affluent center of</w:t>
      </w:r>
    </w:p>
    <w:p>
      <w:pPr>
        <w:pStyle w:val="BodyText"/>
      </w:pPr>
      <w:r>
        <w:rPr>
          <w:bCs/>
          <w:b/>
        </w:rPr>
        <w:t xml:space="preserve">TTeacher Secondary</w:t>
      </w:r>
    </w:p>
    <w:p>
      <w:pPr>
        <w:pStyle w:val="BodyText"/>
      </w:pPr>
      <w:r>
        <w:br/>
      </w:r>
      <w:r>
        <w:t xml:space="preserve">and those in the developing periphery of</w:t>
      </w:r>
      <w:r>
        <w:t xml:space="preserve"> </w:t>
      </w:r>
      <w:r>
        <w:rPr>
          <w:bCs/>
          <w:b/>
        </w:rPr>
        <w:t xml:space="preserve">Algeria Algiers</w:t>
      </w:r>
      <w:r>
        <w:t xml:space="preserve">. Teachers in under-resourced schools often lack basic teaching materials, leading to frustration and decreased job satisfaction. This inequality creates a two-tier system where the quality of education depends heavily on geographic location within the capital.</w:t>
      </w:r>
    </w:p>
    <w:bookmarkEnd w:id="25"/>
    <w:bookmarkStart w:id="26" w:name="curriculum-rigidity-vs.-modern-needs"/>
    <w:p>
      <w:pPr>
        <w:pStyle w:val="Heading3"/>
      </w:pPr>
      <w:r>
        <w:t xml:space="preserve">4.2 Curriculum Rigidity vs. Modern Needs</w:t>
      </w:r>
    </w:p>
    <w:p>
      <w:pPr>
        <w:pStyle w:val="FirstParagraph"/>
      </w:pPr>
      <w:r>
        <w:t xml:space="preserve">The national curriculum, while rigorous, is sometimes criticized for being too theoretical.</w:t>
      </w:r>
      <w:r>
        <w:t xml:space="preserve"> </w:t>
      </w:r>
      <w:r>
        <w:rPr>
          <w:bCs/>
          <w:b/>
          <w:iCs/>
          <w:i/>
        </w:rPr>
        <w:t xml:space="preserve">TTeacher Secondary</w:t>
      </w:r>
      <w:r>
        <w:t xml:space="preserve"> </w:t>
      </w:r>
      <w:r>
        <w:t xml:space="preserve">in</w:t>
      </w:r>
    </w:p>
    <w:p>
      <w:pPr>
        <w:pStyle w:val="BodyText"/>
      </w:pPr>
      <w:r>
        <w:rPr>
          <w:bCs/>
          <w:b/>
        </w:rPr>
        <w:t xml:space="preserve">TTeacher Secondary</w:t>
      </w:r>
    </w:p>
    <w:p>
      <w:pPr>
        <w:pStyle w:val="BodyText"/>
      </w:pPr>
      <w:r>
        <w:br/>
      </w:r>
      <w:r>
        <w:t xml:space="preserve">want greater flexibility to adapt content to local contexts and student interests. The pressure of preparing students for the Baccalaureate exam often forces teachers to "teach to the test," reducing opportunities for creative exploration and critical discourse.</w:t>
      </w:r>
    </w:p>
    <w:bookmarkEnd w:id="26"/>
    <w:bookmarkStart w:id="27" w:name="professional-development-gaps"/>
    <w:p>
      <w:pPr>
        <w:pStyle w:val="Heading3"/>
      </w:pPr>
      <w:r>
        <w:t xml:space="preserve">4.3 Professional Development Gaps</w:t>
      </w:r>
    </w:p>
    <w:p>
      <w:pPr>
        <w:pStyle w:val="FirstParagraph"/>
      </w:pPr>
      <w:r>
        <w:t xml:space="preserve">Continuous professional development is essential but often inconsistent. In</w:t>
      </w:r>
    </w:p>
    <w:p>
      <w:pPr>
        <w:pStyle w:val="BodyText"/>
      </w:pPr>
      <w:r>
        <w:rPr>
          <w:bCs/>
          <w:b/>
        </w:rPr>
        <w:t xml:space="preserve">TTeacher Secondary</w:t>
      </w:r>
    </w:p>
    <w:p>
      <w:pPr>
        <w:pStyle w:val="BodyText"/>
      </w:pPr>
      <w:r>
        <w:br/>
      </w:r>
      <w:r>
        <w:t xml:space="preserve">, workshops are frequently one-off events rather than sustained mentoring programs. Teachers express a need for ongoing support in digital literacy and classroom management techniques tailored to large classes.</w:t>
      </w:r>
    </w:p>
    <w:bookmarkEnd w:id="27"/>
    <w:bookmarkEnd w:id="28"/>
    <w:bookmarkStart w:id="29" w:name="strategic-recommendations"/>
    <w:p>
      <w:pPr>
        <w:pStyle w:val="Heading2"/>
      </w:pPr>
      <w:r>
        <w:t xml:space="preserve">5. Strategic Recommendations</w:t>
      </w:r>
    </w:p>
    <w:p>
      <w:pPr>
        <w:pStyle w:val="FirstParagraph"/>
      </w:pPr>
      <w:r>
        <w:t xml:space="preserve">To enhance the effectiveness of secondary education in</w:t>
      </w:r>
    </w:p>
    <w:p>
      <w:pPr>
        <w:pStyle w:val="BodyText"/>
      </w:pPr>
      <w:r>
        <w:rPr>
          <w:bCs/>
          <w:b/>
        </w:rPr>
        <w:t xml:space="preserve">TTeacher Secondary</w:t>
      </w:r>
    </w:p>
    <w:p>
      <w:pPr>
        <w:pStyle w:val="BodyText"/>
      </w:pPr>
      <w:r>
        <w:br/>
      </w:r>
      <w:r>
        <w:t xml:space="preserve">, several strategic interventions are proposed:</w:t>
      </w:r>
    </w:p>
    <w:p>
      <w:pPr>
        <w:numPr>
          <w:ilvl w:val="0"/>
          <w:numId w:val="1001"/>
        </w:numPr>
        <w:pStyle w:val="Compact"/>
      </w:pPr>
      <w:r>
        <w:rPr>
          <w:bCs/>
          <w:b/>
        </w:rPr>
        <w:t xml:space="preserve">Digital Integration Initiatives:</w:t>
      </w:r>
      <w:r>
        <w:t xml:space="preserve">The Ministry should prioritize the provision of reliable internet and devices to all schools in</w:t>
      </w:r>
      <w:r>
        <w:t xml:space="preserve"> </w:t>
      </w:r>
      <w:r>
        <w:rPr>
          <w:bCs/>
          <w:b/>
        </w:rPr>
        <w:t xml:space="preserve">Algeria Algiers</w:t>
      </w:r>
      <w:r>
        <w:t xml:space="preserve">, ensuring that digital divides do not exacerbate educational inequalities.</w:t>
      </w:r>
    </w:p>
    <w:p>
      <w:pPr>
        <w:numPr>
          <w:ilvl w:val="0"/>
          <w:numId w:val="1001"/>
        </w:numPr>
        <w:pStyle w:val="Compact"/>
      </w:pPr>
      <w:r>
        <w:rPr>
          <w:bCs/>
          <w:b/>
        </w:rPr>
        <w:t xml:space="preserve">Mentorship Programs:</w:t>
      </w:r>
      <w:r>
        <w:t xml:space="preserve">Pairs experienced teachers with novices across different districts. This would facilitate knowledge transfer and provide emotional support, fostering a stronger professional community among</w:t>
      </w:r>
      <w:r>
        <w:t xml:space="preserve"> </w:t>
      </w:r>
      <w:r>
        <w:rPr>
          <w:bCs/>
          <w:b/>
          <w:iCs/>
          <w:i/>
        </w:rPr>
        <w:t xml:space="preserve">TTeacher Secondary</w:t>
      </w:r>
      <w:r>
        <w:t xml:space="preserve"> </w:t>
      </w:r>
      <w:r>
        <w:t xml:space="preserve">in the capital.</w:t>
      </w:r>
    </w:p>
    <w:p>
      <w:pPr>
        <w:numPr>
          <w:ilvl w:val="0"/>
          <w:numId w:val="1001"/>
        </w:numPr>
        <w:pStyle w:val="Compact"/>
      </w:pPr>
      <w:r>
        <w:rPr>
          <w:bCs/>
          <w:b/>
        </w:rPr>
        <w:t xml:space="preserve">Curriculum Flexibility:</w:t>
      </w:r>
      <w:r>
        <w:t xml:space="preserve">Allow schools in</w:t>
      </w:r>
    </w:p>
    <w:p>
      <w:pPr>
        <w:numPr>
          <w:ilvl w:val="0"/>
          <w:numId w:val="1000"/>
        </w:numPr>
        <w:pStyle w:val="Compact"/>
      </w:pPr>
      <w:r>
        <w:rPr>
          <w:bCs/>
          <w:b/>
        </w:rPr>
        <w:t xml:space="preserve">TTeacher Secondary</w:t>
      </w:r>
    </w:p>
    <w:p>
      <w:pPr>
        <w:numPr>
          <w:ilvl w:val="0"/>
          <w:numId w:val="1000"/>
        </w:numPr>
        <w:pStyle w:val="Compact"/>
      </w:pPr>
      <w:r>
        <w:br/>
      </w:r>
      <w:r>
        <w:t xml:space="preserve">a certain degree of autonomy to incorporate local case studies and contemporary issues into their teaching, making learning more relevant for students in</w:t>
      </w:r>
    </w:p>
    <w:p>
      <w:pPr>
        <w:numPr>
          <w:ilvl w:val="0"/>
          <w:numId w:val="1000"/>
        </w:numPr>
        <w:pStyle w:val="Compact"/>
      </w:pPr>
      <w:r>
        <w:t xml:space="preserve">.</w:t>
      </w:r>
    </w:p>
    <w:p>
      <w:pPr>
        <w:numPr>
          <w:ilvl w:val="0"/>
          <w:numId w:val="1001"/>
        </w:numPr>
        <w:pStyle w:val="Compact"/>
      </w:pPr>
      <w:r>
        <w:rPr>
          <w:bCs/>
          <w:b/>
        </w:rPr>
        <w:t xml:space="preserve">Psychological Support Structures:</w:t>
      </w:r>
      <w:r>
        <w:t xml:space="preserve">Establish dedicated counseling units within schools to relieve teachers of some non-academic burdens, allowing them to focus more on pedagogical excellence.</w:t>
      </w:r>
    </w:p>
    <w:bookmarkEnd w:id="29"/>
    <w:bookmarkStart w:id="30" w:name="conclusion"/>
    <w:p>
      <w:pPr>
        <w:pStyle w:val="Heading2"/>
      </w:pPr>
      <w:r>
        <w:t xml:space="preserve">6. Conclusion</w:t>
      </w:r>
    </w:p>
    <w:p>
      <w:pPr>
        <w:pStyle w:val="FirstParagraph"/>
      </w:pPr>
      <w:r>
        <w:t xml:space="preserve">The future of education in Algeria hinges on the quality and well-being of its educators.</w:t>
      </w:r>
    </w:p>
    <w:p>
      <w:pPr>
        <w:pStyle w:val="BodyText"/>
      </w:pPr>
      <w:r>
        <w:rPr>
          <w:bCs/>
          <w:b/>
        </w:rPr>
        <w:t xml:space="preserve">TTeacher Secondary</w:t>
      </w:r>
    </w:p>
    <w:p>
      <w:pPr>
        <w:pStyle w:val="BodyText"/>
      </w:pPr>
      <w:r>
        <w:br/>
      </w:r>
      <w:r>
        <w:t xml:space="preserve">s in</w:t>
      </w:r>
    </w:p>
    <w:p>
      <w:pPr>
        <w:pStyle w:val="BodyText"/>
      </w:pPr>
      <w:r>
        <w:t xml:space="preserve">, particularly those operating in the dynamic environment of Algiers, are pivotal to national development. They stand at the intersection of tradition and modernity, tasked with preparing a generation that is both rooted in Algerian identity and equipped for global competitiveness.</w:t>
      </w:r>
    </w:p>
    <w:p>
      <w:pPr>
        <w:pStyle w:val="BodyText"/>
      </w:pPr>
      <w:r>
        <w:t xml:space="preserve">While challenges such as resource disparity and curriculum rigidity persist, there is a growing recognition among policymakers and the public of the need to invest in human capital. By addressing the specific needs of</w:t>
      </w:r>
      <w:r>
        <w:t xml:space="preserve"> </w:t>
      </w:r>
      <w:r>
        <w:rPr>
          <w:bCs/>
          <w:b/>
          <w:iCs/>
          <w:i/>
        </w:rPr>
        <w:t xml:space="preserve">TTeacher Secondary</w:t>
      </w:r>
      <w:r>
        <w:t xml:space="preserve"> </w:t>
      </w:r>
      <w:r>
        <w:t xml:space="preserve">in</w:t>
      </w:r>
    </w:p>
    <w:p>
      <w:pPr>
        <w:pStyle w:val="BodyText"/>
      </w:pPr>
      <w:r>
        <w:t xml:space="preserve">, Algeria can ensure that its secondary education system remains a pillar of social mobility and intellectual growth. The path forward requires collaborative efforts, sustained investment, and a deep respect for the profession.</w:t>
      </w:r>
    </w:p>
    <w:bookmarkEnd w:id="30"/>
    <w:bookmarkStart w:id="31" w:name="references-simulated-for-format"/>
    <w:p>
      <w:pPr>
        <w:pStyle w:val="Heading2"/>
      </w:pPr>
      <w:r>
        <w:t xml:space="preserve">References (Simulated for Format)</w:t>
      </w:r>
    </w:p>
    <w:p>
      <w:pPr>
        <w:numPr>
          <w:ilvl w:val="0"/>
          <w:numId w:val="1002"/>
        </w:numPr>
        <w:pStyle w:val="Compact"/>
      </w:pPr>
      <w:r>
        <w:t xml:space="preserve">Boudiaf, A. (2018). *Urban Education Dynamics in North African Capitals*. Journal of African Educational Studies.</w:t>
      </w:r>
    </w:p>
    <w:p>
      <w:pPr>
        <w:numPr>
          <w:ilvl w:val="0"/>
          <w:numId w:val="1002"/>
        </w:numPr>
        <w:pStyle w:val="Compact"/>
      </w:pPr>
      <w:r>
        <w:t xml:space="preserve">Mohammadi, K. (2021). *Teacher Motivation and Retention in Algeria: A Case Study of Algiers*. International Review of Education.</w:t>
      </w:r>
    </w:p>
    <w:p>
      <w:pPr>
        <w:numPr>
          <w:ilvl w:val="0"/>
          <w:numId w:val="1002"/>
        </w:numPr>
        <w:pStyle w:val="Compact"/>
      </w:pPr>
      <w:r>
        <w:t xml:space="preserve">Ministry of National Education, Algeria. (2023). *Annual Report on Secondary School Statistics in Wilaya of Algiers*.</w:t>
      </w:r>
    </w:p>
    <w:p>
      <w:pPr>
        <w:numPr>
          <w:ilvl w:val="0"/>
          <w:numId w:val="1002"/>
        </w:numPr>
        <w:pStyle w:val="Compact"/>
      </w:pPr>
      <w:r>
        <w:t xml:space="preserve">Zerhouni, L. (2019). *Pedagogical Challenges in Large Class Settings: Evidence from Algerian Lycées*. Arab Educational Quarterly.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Secondary Education Teachers in Algiers, Algeria: A Comprehensive Research Analysis</dc:title>
  <dc:creator/>
  <cp:keywords/>
  <dcterms:created xsi:type="dcterms:W3CDTF">2026-07-29T06:13:08Z</dcterms:created>
  <dcterms:modified xsi:type="dcterms:W3CDTF">2026-07-29T06:13:08Z</dcterms:modified>
</cp:coreProperties>
</file>

<file path=docProps/custom.xml><?xml version="1.0" encoding="utf-8"?>
<Properties xmlns="http://schemas.openxmlformats.org/officeDocument/2006/custom-properties" xmlns:vt="http://schemas.openxmlformats.org/officeDocument/2006/docPropsVTypes"/>
</file>