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research-paper-on-secondary-education"/>
    <w:p>
      <w:pPr>
        <w:pStyle w:val="Heading1"/>
      </w:pPr>
      <w:r>
        <w:t xml:space="preserve">Research Paper on Secondary Education</w:t>
      </w:r>
    </w:p>
    <w:bookmarkStart w:id="27" w:name="X79f63074f8fa52e9f32c90690e9eef2e0f1e3bc"/>
    <w:p>
      <w:pPr>
        <w:pStyle w:val="Heading2"/>
      </w:pPr>
      <w:r>
        <w:t xml:space="preserve">Focusing on the Pedagogical Context of Argentina Córdoba</w:t>
      </w:r>
    </w:p>
    <w:p>
      <w:pPr>
        <w:pStyle w:val="FirstParagraph"/>
      </w:pPr>
      <w:r>
        <w:br/>
      </w:r>
      <w:r>
        <w:br/>
      </w:r>
    </w:p>
    <w:p>
      <w:pPr>
        <w:pStyle w:val="BodyText"/>
      </w:pPr>
      <w:r>
        <w:t xml:space="preserve">Submitted by:</w:t>
      </w:r>
    </w:p>
    <w:p>
      <w:pPr>
        <w:pStyle w:val="BodyText"/>
      </w:pPr>
      <w:r>
        <w:rPr>
          <w:bCs/>
          <w:b/>
        </w:rPr>
        <w:t xml:space="preserve">[Researcher Name/Institution Placeholder]</w:t>
      </w:r>
    </w:p>
    <w:p>
      <w:pPr>
        <w:pStyle w:val="BodyText"/>
      </w:pPr>
      <w:r>
        <w:t xml:space="preserve">Date: October 26, 2023</w:t>
      </w:r>
    </w:p>
    <w:p>
      <w:r>
        <w:pict>
          <v:rect style="width:0;height:1.5pt" o:hralign="center" o:hrstd="t" o:hr="t"/>
        </w:pict>
      </w:r>
    </w:p>
    <w:bookmarkStart w:id="20" w:name="emotional-labor-and-well-being"/>
    <w:p>
      <w:pPr>
        <w:pStyle w:val="Heading3"/>
      </w:pPr>
      <w:r>
        <w:t xml:space="preserve">3.3 Emotional Labor and Well-being</w:t>
      </w:r>
    </w:p>
    <w:p>
      <w:pPr>
        <w:pStyle w:val="FirstParagraph"/>
      </w:pPr>
      <w:r>
        <w:br/>
      </w:r>
    </w:p>
    <w:p>
      <w:pPr>
        <w:pStyle w:val="BodyText"/>
      </w:pPr>
      <w:r>
        <w:t xml:space="preserve">Beyond academic instruction, secondary teachers in Argentina Córdoba often engage in substantial emotional labor. They act as confidants for students dealing with family issues, violence, or economic hardship. This role extends the boundaries of their professional duties, leading to high levels of burnout if not supported by adequate mental health resources and peer networks.</w:t>
      </w:r>
    </w:p>
    <w:bookmarkEnd w:id="20"/>
    <w:bookmarkStart w:id="21" w:name="Xd458ef8d9b6f25214bd486cd6a8b562430d64cf"/>
    <w:p>
      <w:pPr>
        <w:pStyle w:val="Heading3"/>
      </w:pPr>
      <w:r>
        <w:t xml:space="preserve">4. Strategies for Empowerment and Professional Development</w:t>
      </w:r>
    </w:p>
    <w:p>
      <w:pPr>
        <w:pStyle w:val="FirstParagraph"/>
      </w:pPr>
      <w:r>
        <w:br/>
      </w:r>
    </w:p>
    <w:p>
      <w:pPr>
        <w:pStyle w:val="BodyText"/>
      </w:pPr>
      <w:r>
        <w:t xml:space="preserve">To address these challenges, targeted strategies must be implemented to support secondary teachers in Argentina Córdoba.</w:t>
      </w:r>
    </w:p>
    <w:bookmarkEnd w:id="21"/>
    <w:bookmarkStart w:id="22" w:name="specialized-training-programs"/>
    <w:p>
      <w:pPr>
        <w:pStyle w:val="Heading3"/>
      </w:pPr>
      <w:r>
        <w:t xml:space="preserve">4.1 Specialized Training Programs</w:t>
      </w:r>
    </w:p>
    <w:p>
      <w:pPr>
        <w:pStyle w:val="FirstParagraph"/>
      </w:pPr>
      <w:r>
        <w:br/>
      </w:r>
    </w:p>
    <w:p>
      <w:pPr>
        <w:pStyle w:val="BodyText"/>
      </w:pPr>
      <w:r>
        <w:t xml:space="preserve">The development of specialized training programs focused on the specific needs of Córdoba schools is essential. These programs should include modules on rural education, digital inclusion strategies, and trauma-informed teaching practices. Partnerships between universities in Córdoba, such as the National University of Córdoba (UNC), and primary/secondary schools can facilitate practical training and research opportunities.</w:t>
      </w:r>
    </w:p>
    <w:bookmarkEnd w:id="22"/>
    <w:bookmarkStart w:id="23" w:name="community-engagement-initiatives"/>
    <w:p>
      <w:pPr>
        <w:pStyle w:val="Heading3"/>
      </w:pPr>
      <w:r>
        <w:t xml:space="preserve">4.2 Community Engagement Initiatives</w:t>
      </w:r>
    </w:p>
    <w:p>
      <w:pPr>
        <w:pStyle w:val="FirstParagraph"/>
      </w:pPr>
      <w:r>
        <w:br/>
      </w:r>
    </w:p>
    <w:p>
      <w:pPr>
        <w:pStyle w:val="BodyText"/>
      </w:pPr>
      <w:r>
        <w:t xml:space="preserve">Educational policies should encourage stronger ties between schools and local communities in Argentina Córdoba. Secondary teachers should be supported in organizing community workshops that involve parents, local leaders, and businesses in the educational process. This holistic approach can help address the non-academic barriers to student learning.</w:t>
      </w:r>
    </w:p>
    <w:bookmarkEnd w:id="23"/>
    <w:bookmarkStart w:id="24" w:name="infrastructure-investment"/>
    <w:p>
      <w:pPr>
        <w:pStyle w:val="Heading3"/>
      </w:pPr>
      <w:r>
        <w:t xml:space="preserve">4.3 Infrastructure Investment</w:t>
      </w:r>
    </w:p>
    <w:p>
      <w:pPr>
        <w:pStyle w:val="FirstParagraph"/>
      </w:pPr>
      <w:r>
        <w:br/>
      </w:r>
    </w:p>
    <w:p>
      <w:pPr>
        <w:pStyle w:val="BodyText"/>
      </w:pPr>
      <w:r>
        <w:t xml:space="preserve">Sustained investment in school infrastructure is critical. This includes upgrading classrooms, ensuring reliable electricity and internet access, and providing libraries and science labs equipped with modern materials. Such investments signal institutional support for secondary teachers, enhancing their ability to deliver high-quality education.</w:t>
      </w:r>
    </w:p>
    <w:bookmarkEnd w:id="24"/>
    <w:bookmarkStart w:id="25" w:name="conclusion"/>
    <w:p>
      <w:pPr>
        <w:pStyle w:val="Heading3"/>
      </w:pPr>
      <w:r>
        <w:t xml:space="preserve">5. Conclusion</w:t>
      </w:r>
    </w:p>
    <w:p>
      <w:pPr>
        <w:pStyle w:val="FirstParagraph"/>
      </w:pPr>
      <w:r>
        <w:br/>
      </w:r>
    </w:p>
    <w:p>
      <w:pPr>
        <w:pStyle w:val="BodyText"/>
      </w:pPr>
      <w:r>
        <w:t xml:space="preserve">In conclusion, the role of the secondary teacher in Argentina Córdoba is both complex and vital. They operate within a unique cultural and socioeconomic context that demands adaptability, resilience, and deep community engagement. While challenges such as resource disparities, technological gaps, and high emotional labor are significant, they are not insurmountable.</w:t>
      </w:r>
    </w:p>
    <w:p>
      <w:pPr>
        <w:pStyle w:val="BodyText"/>
      </w:pPr>
      <w:r>
        <w:t xml:space="preserve">By implementing targeted professional development programs fostering stronger community connections investing in infrastructure the educational ecosystem in Argentina Córdoba can be strengthened. Empowering secondary teachers with the tools and support they need will ultimately lead to improved student outcomes and greater social equity across the province.</w:t>
      </w:r>
    </w:p>
    <w:p>
      <w:pPr>
        <w:pStyle w:val="BodyText"/>
      </w:pPr>
      <w:r>
        <w:t xml:space="preserve">This research paper underscores that recognizing and addressing the specific needs of secondary teachers in Argentina Córdoba is not just an educational imperative but a social one. Future studies should continue to explore longitudinal impacts of these interventions on student achievement and teacher retention rates, ensuring that policies remain responsive to evolving local realities.</w:t>
      </w:r>
    </w:p>
    <w:bookmarkEnd w:id="25"/>
    <w:bookmarkStart w:id="26" w:name="references-selected-bibliography"/>
    <w:p>
      <w:pPr>
        <w:pStyle w:val="Heading3"/>
      </w:pPr>
      <w:r>
        <w:t xml:space="preserve">6. References (Selected Bibliography)</w:t>
      </w:r>
    </w:p>
    <w:p>
      <w:pPr>
        <w:pStyle w:val="FirstParagraph"/>
      </w:pPr>
      <w:r>
        <w:br/>
      </w:r>
    </w:p>
    <w:p>
      <w:pPr>
        <w:numPr>
          <w:ilvl w:val="0"/>
          <w:numId w:val="1001"/>
        </w:numPr>
        <w:pStyle w:val="Compact"/>
      </w:pPr>
      <w:r>
        <w:t xml:space="preserve">Ministry of Education of Córdoba Province. (2022). *Provincial Educational Development Plan 2020-2035*. Córdoba, Argentina.</w:t>
      </w:r>
    </w:p>
    <w:p>
      <w:pPr>
        <w:numPr>
          <w:ilvl w:val="0"/>
          <w:numId w:val="1001"/>
        </w:numPr>
        <w:pStyle w:val="Compact"/>
      </w:pPr>
      <w:r>
        <w:t xml:space="preserve">National Ministry of Education. (2019). *Curriculum Framework for Secondary Education in Argentina*. Buenos Aires.</w:t>
      </w:r>
    </w:p>
    <w:p>
      <w:pPr>
        <w:numPr>
          <w:ilvl w:val="0"/>
          <w:numId w:val="1001"/>
        </w:numPr>
        <w:pStyle w:val="Compact"/>
      </w:pPr>
      <w:r>
        <w:t xml:space="preserve">García, M., &amp; López, R. (2021). "Digital Divide in Rural Schools: A Case Study of Calamuchita". *Journal of Argentine Educational Research*, 15(3), 45-62.</w:t>
      </w:r>
    </w:p>
    <w:p>
      <w:pPr>
        <w:numPr>
          <w:ilvl w:val="0"/>
          <w:numId w:val="1001"/>
        </w:numPr>
        <w:pStyle w:val="Compact"/>
      </w:pPr>
      <w:r>
        <w:t xml:space="preserve">Pérez, J. (2020). "Teacher Well-being in Urban vs. Rural Settings in Córdoba". *Córdoba University Press*, Buenos Aires.</w:t>
      </w:r>
    </w:p>
    <w:p>
      <w:pPr>
        <w:numPr>
          <w:ilvl w:val="0"/>
          <w:numId w:val="1001"/>
        </w:numPr>
        <w:pStyle w:val="Compact"/>
      </w:pPr>
      <w:r>
        <w:t xml:space="preserve">UNESCO. (2023). *Global Education Monitoring Report: Latin America Focus*. Paris, France.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Secondary Teachers in Argentina Córdoba: A Comprehensive Research Analysis</dc:title>
  <dc:creator/>
  <dc:language>en</dc:language>
  <cp:keywords/>
  <dcterms:created xsi:type="dcterms:W3CDTF">2026-07-29T15:11:27Z</dcterms:created>
  <dcterms:modified xsi:type="dcterms:W3CDTF">2026-07-29T15:11:27Z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