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Colombia</w:t>
      </w:r>
      <w:r>
        <w:t xml:space="preserve"> </w:t>
      </w:r>
      <w:r>
        <w:t xml:space="preserve">Bogotá</w:t>
      </w:r>
    </w:p>
    <w:bookmarkStart w:id="33" w:name="Xf0b71b088be131cec3b72a7f82549b51b4c8e1f"/>
    <w:p>
      <w:pPr>
        <w:pStyle w:val="Heading1"/>
      </w:pPr>
      <w:r>
        <w:t xml:space="preserve">The Role and Challenges of Secondary Teachers in Colombia Bogotá: Navigating Complexity in an Urban Context</w:t>
      </w:r>
    </w:p>
    <w:p>
      <w:pPr>
        <w:pStyle w:val="FirstParagraph"/>
      </w:pPr>
      <w:r>
        <w:rPr>
          <w:bCs/>
          <w:b/>
        </w:rPr>
        <w:t xml:space="preserve">Date:</w:t>
      </w:r>
      <w:r>
        <w:t xml:space="preserve"> </w:t>
      </w:r>
      <w:r>
        <w:t xml:space="preserve">October 26, 2023</w:t>
      </w:r>
      <w:r>
        <w:br/>
      </w:r>
      <w:r>
        <w:rPr>
          <w:bCs/>
          <w:b/>
        </w:rPr>
        <w:t xml:space="preserve">Jurisdiction:</w:t>
      </w:r>
      <w:r>
        <w:t xml:space="preserve"> </w:t>
      </w:r>
      <w:r>
        <w:t xml:space="preserve">Bogotá D.C., Colombia</w:t>
      </w:r>
      <w:r>
        <w:br/>
      </w:r>
      <w:r>
        <w:rPr>
          <w:bCs/>
          <w:b/>
        </w:rPr>
        <w:t xml:space="preserve">Type:</w:t>
      </w:r>
      <w:r>
        <w:t xml:space="preserve"> </w:t>
      </w:r>
      <w:r>
        <w:t xml:space="preserve">Research Paper</w:t>
      </w:r>
    </w:p>
    <w:bookmarkStart w:id="20" w:name="abstract"/>
    <w:p>
      <w:pPr>
        <w:pStyle w:val="Heading3"/>
      </w:pPr>
      <w:r>
        <w:t xml:space="preserve">Abstract</w:t>
      </w:r>
    </w:p>
    <w:p>
      <w:pPr>
        <w:pStyle w:val="FirstParagraph"/>
      </w:pPr>
      <w:r>
        <w:t xml:space="preserve">This research paper examines the multifaceted role of secondary education teachers in Bogotá, the capital city of Colombia. Despite being a megacity with significant educational resources, Bogotá presents unique pedagogical and socio-economic challenges. This document analyzes the professional profile required for effective teaching in this context, focusing on curriculum implementation under Ministry of National Education (MEN) standards, the impact of urban violence and inequality on student learning, and the necessity for continuous professional development. The study concludes that secondary teachers in Bogotá must function not only as academic instructors but also as psychosocial support agents and community leaders to ensure equitable educational outcomes.</w:t>
      </w:r>
    </w:p>
    <w:bookmarkEnd w:id="20"/>
    <w:bookmarkStart w:id="21" w:name="introduction"/>
    <w:p>
      <w:pPr>
        <w:pStyle w:val="Heading2"/>
      </w:pPr>
      <w:r>
        <w:t xml:space="preserve">1. Introduction</w:t>
      </w:r>
    </w:p>
    <w:p>
      <w:pPr>
        <w:pStyle w:val="FirstParagraph"/>
      </w:pPr>
      <w:r>
        <w:t xml:space="preserve">The education system in Colombia has undergone substantial reforms over the past two decades, aiming to improve quality and coverage. Within this national framework, Bogotá stands out as a critical hub for educational innovation and challenge. As the primary center of administration, culture, and commerce in Colombia Bogotá serves millions of students daily across various public and private institutions. However, the disparity between affluent localities such as Chapinero or Teusaquillo and marginalized areas like Ciudad Bolívar or Bosa creates a heterogeneous environment that profoundly impacts secondary education.</w:t>
      </w:r>
    </w:p>
    <w:p>
      <w:pPr>
        <w:pStyle w:val="BodyText"/>
      </w:pPr>
      <w:r>
        <w:t xml:space="preserve">In this context, the</w:t>
      </w:r>
      <w:r>
        <w:t xml:space="preserve"> </w:t>
      </w:r>
      <w:r>
        <w:rPr>
          <w:bCs/>
          <w:b/>
        </w:rPr>
        <w:t xml:space="preserve">Teacher Secondary</w:t>
      </w:r>
      <w:r>
        <w:t xml:space="preserve"> </w:t>
      </w:r>
      <w:r>
        <w:t xml:space="preserve">is not merely a transmitter of knowledge but a central actor in social cohesion. The objective of this research paper is to delineate the specific competencies, challenges, and strategic necessities for educators operating within the complex urban landscape of Bogotá. By understanding these dynamics, stakeholders can better support teachers in their mission to foster inclusive and high-quality learning environments.</w:t>
      </w:r>
    </w:p>
    <w:bookmarkEnd w:id="21"/>
    <w:bookmarkStart w:id="23" w:name="Xe882ccad209d05a4ccc2e11b18b8f5e573c3b92"/>
    <w:p>
      <w:pPr>
        <w:pStyle w:val="Heading2"/>
      </w:pPr>
      <w:r>
        <w:t xml:space="preserve">2. The Professional Profile: Beyond Academic Instruction</w:t>
      </w:r>
    </w:p>
    <w:p>
      <w:pPr>
        <w:pStyle w:val="FirstParagraph"/>
      </w:pPr>
      <w:r>
        <w:t xml:space="preserve">In Colombia Bogotá, the secondary teacher faces a dual mandate: ensuring academic rigor while addressing socio-emotional deficits resulting from structural inequality. According to Colombian regulatory frameworks, such as Resolution 091 of 1985 and subsequent guidelines from the Secretaría Distrital de Educación (SDE), teachers must possess specialized pedagogical content knowledge.</w:t>
      </w:r>
    </w:p>
    <w:p>
      <w:pPr>
        <w:pStyle w:val="BodyText"/>
      </w:pPr>
      <w:r>
        <w:t xml:space="preserve">However, recent studies indicate that academic knowledge alone is insufficient. The effective secondary teacher in this region requires "contextual intelligence." This involves an understanding of the diverse cultural backgrounds present in Bogotá’s classrooms, which range from internal displaced populations to international migrant communities. Teachers must adapt their pedagogical strategies to accommodate students who may be dealing with trauma, economic instability, or lack of basic resources such as internet access for homework.</w:t>
      </w:r>
    </w:p>
    <w:bookmarkStart w:id="22" w:name="competencies-in-diversity-and-inclusion"/>
    <w:p>
      <w:pPr>
        <w:pStyle w:val="Heading3"/>
      </w:pPr>
      <w:r>
        <w:t xml:space="preserve">2.1 Competencies in Diversity and Inclusion</w:t>
      </w:r>
    </w:p>
    <w:p>
      <w:pPr>
        <w:pStyle w:val="FirstParagraph"/>
      </w:pPr>
      <w:r>
        <w:t xml:space="preserve">The classroom in Bogotá is increasingly diverse. Secondary teachers are required to implement inclusive education practices that respect linguistic diversity (including indigenous languages and sign language) and accommodate students with disabilities. The curriculum, guided by the Colombian Basic Learning Rights (Derechos Básicos de Aprendizaje - DBA), demands that teachers differentiate instruction to meet varying levels of proficiency, ensuring that no student is left behind due to systemic gaps.</w:t>
      </w:r>
    </w:p>
    <w:bookmarkEnd w:id="22"/>
    <w:bookmarkEnd w:id="23"/>
    <w:bookmarkStart w:id="26" w:name="socio-economic-and-urban-challenges"/>
    <w:p>
      <w:pPr>
        <w:pStyle w:val="Heading2"/>
      </w:pPr>
      <w:r>
        <w:t xml:space="preserve">3. Socio-Economic and Urban Challenges</w:t>
      </w:r>
    </w:p>
    <w:p>
      <w:pPr>
        <w:pStyle w:val="FirstParagraph"/>
      </w:pPr>
      <w:r>
        <w:t xml:space="preserve">The urban fabric of Bogotá significantly influences the educational process. Violence, both direct and structural, affects the mental health and attendance rates of secondary students. Teachers often find themselves acting as first responders to crises involving domestic violence, substance abuse, or community conflict.</w:t>
      </w:r>
    </w:p>
    <w:bookmarkStart w:id="24" w:name="the-impact-of-urban-violence"/>
    <w:p>
      <w:pPr>
        <w:pStyle w:val="Heading3"/>
      </w:pPr>
      <w:r>
        <w:t xml:space="preserve">3.1 The Impact of Urban Violence</w:t>
      </w:r>
    </w:p>
    <w:p>
      <w:pPr>
        <w:pStyle w:val="FirstParagraph"/>
      </w:pPr>
      <w:r>
        <w:t xml:space="preserve">In certain localities on the periphery of Bogotá, gang influence and illicit economies pose direct threats to school safety. Secondary teachers in these areas require specialized training in risk prevention and psychosocial care. The role expands into that of a protector and mentor, where building trust with students is paramount for maintaining school retention rates.</w:t>
      </w:r>
    </w:p>
    <w:bookmarkEnd w:id="24"/>
    <w:bookmarkStart w:id="25" w:name="digital-divide"/>
    <w:p>
      <w:pPr>
        <w:pStyle w:val="Heading3"/>
      </w:pPr>
      <w:r>
        <w:t xml:space="preserve">3.2 Digital Divide</w:t>
      </w:r>
    </w:p>
    <w:p>
      <w:pPr>
        <w:pStyle w:val="FirstParagraph"/>
      </w:pPr>
      <w:r>
        <w:t xml:space="preserve">The acceleration of digital learning post-pandemic has highlighted the stark inequalities within Colombia Bogotá. While private schools in central districts have high-tech labs, public schools in marginalized sectors may lack basic infrastructure. Secondary teachers must be adept at utilizing low-bandwidth resources and offline strategies to ensure continuity of education, requiring a high degree of technological resilience and creativity.</w:t>
      </w:r>
    </w:p>
    <w:bookmarkEnd w:id="25"/>
    <w:bookmarkEnd w:id="26"/>
    <w:bookmarkStart w:id="27" w:name="X167d9e7a24200eadaf790a5b016953cf0a0bfa0"/>
    <w:p>
      <w:pPr>
        <w:pStyle w:val="Heading2"/>
      </w:pPr>
      <w:r>
        <w:t xml:space="preserve">4. Institutional Leadership and Community Engagement</w:t>
      </w:r>
    </w:p>
    <w:p>
      <w:pPr>
        <w:pStyle w:val="FirstParagraph"/>
      </w:pPr>
      <w:r>
        <w:t xml:space="preserve">In the Colombian educational model, particularly in large urban centers like Bogotá, the secondary teacher is expected to participate actively in the Project Educativo Institucional (PEI). This involves collaborative planning with colleagues to align teaching practices with institutional goals.</w:t>
      </w:r>
    </w:p>
    <w:p>
      <w:pPr>
        <w:pStyle w:val="BodyText"/>
      </w:pPr>
      <w:r>
        <w:t xml:space="preserve">Furthermore, engagement with families and local communities is crucial. In many neighborhoods of Bogotá, parents may work long hours or face language barriers if they belong to indigenous minorities. Teachers must bridge this gap by establishing transparent communication channels and involving community leaders in the educational process. This holistic approach ensures that education is viewed as a collective responsibility rather than an isolated institutional activity.</w:t>
      </w:r>
    </w:p>
    <w:bookmarkEnd w:id="27"/>
    <w:bookmarkStart w:id="30" w:name="X2c4c7aff83bb991f4b73967d1c0036085ae2881"/>
    <w:p>
      <w:pPr>
        <w:pStyle w:val="Heading2"/>
      </w:pPr>
      <w:r>
        <w:t xml:space="preserve">5. Professional Development and Continuous Learning</w:t>
      </w:r>
    </w:p>
    <w:p>
      <w:pPr>
        <w:pStyle w:val="FirstParagraph"/>
      </w:pPr>
      <w:r>
        <w:t xml:space="preserve">To address these multifaceted challenges, ongoing professional development is non-negotiable. The Secretaría Distrital de Educación offers various training programs, but teachers in Colombia Bogotá must also seek self-directed learning opportunities.</w:t>
      </w:r>
    </w:p>
    <w:bookmarkStart w:id="28" w:name="research-based-practice"/>
    <w:p>
      <w:pPr>
        <w:pStyle w:val="Heading3"/>
      </w:pPr>
      <w:r>
        <w:t xml:space="preserve">5.1 Research-Based Practice</w:t>
      </w:r>
    </w:p>
    <w:p>
      <w:pPr>
        <w:pStyle w:val="FirstParagraph"/>
      </w:pPr>
      <w:r>
        <w:t xml:space="preserve">A key aspect of modern teacher identity in Bogotá is the incorporation of action research into daily practice. Teachers are encouraged to investigate their own classroom dynamics, identifying problems and implementing evidence-based solutions. This reflective practice not only improves teaching effectiveness but also empowers educators to contribute to the broader educational discourse in the city.</w:t>
      </w:r>
    </w:p>
    <w:bookmarkEnd w:id="28"/>
    <w:bookmarkStart w:id="29" w:name="ethical-responsibility"/>
    <w:p>
      <w:pPr>
        <w:pStyle w:val="Heading3"/>
      </w:pPr>
      <w:r>
        <w:t xml:space="preserve">5.2 Ethical Responsibility</w:t>
      </w:r>
    </w:p>
    <w:p>
      <w:pPr>
        <w:pStyle w:val="FirstParagraph"/>
      </w:pPr>
      <w:r>
        <w:t xml:space="preserve">Ethical integrity is paramount. Secondary teachers serve as role models for adolescents who are forming their civic identities. Promoting democratic values, respect for human rights, and environmental sustainability are core components of the curriculum in Colombia Bogotá. Teachers must embody these values to foster a culture of peace and citizenship among students.</w:t>
      </w:r>
    </w:p>
    <w:bookmarkEnd w:id="29"/>
    <w:bookmarkEnd w:id="30"/>
    <w:bookmarkStart w:id="31" w:name="conclusion"/>
    <w:p>
      <w:pPr>
        <w:pStyle w:val="Heading2"/>
      </w:pPr>
      <w:r>
        <w:t xml:space="preserve">6. Conclusion</w:t>
      </w:r>
    </w:p>
    <w:p>
      <w:pPr>
        <w:pStyle w:val="FirstParagraph"/>
      </w:pPr>
      <w:r>
        <w:t xml:space="preserve">The position of a secondary teacher in Colombia Bogotá is one of profound responsibility and complexity. It requires a synthesis of academic expertise, emotional intelligence, and socio-political awareness. As the educational landscape continues to evolve with technological advancements and shifting demographic patterns, the support systems for these educators must be robust.</w:t>
      </w:r>
    </w:p>
    <w:p>
      <w:pPr>
        <w:pStyle w:val="BodyText"/>
      </w:pPr>
      <w:r>
        <w:t xml:space="preserve">Policymakers, school administrators, and society at large must recognize that investing in secondary teachers is synonymous with investing in the future stability and prosperity of Bogotá. By providing adequate resources, continuous training, and a supportive work environment, we can empower teachers to overcome the challenges of urban inequality. Ultimately, the success of education in Colombia Bogotá depends on honoring and enhancing the professional stature of its secondary educators.</w:t>
      </w:r>
    </w:p>
    <w:bookmarkEnd w:id="31"/>
    <w:bookmarkStart w:id="32" w:name="references"/>
    <w:p>
      <w:pPr>
        <w:pStyle w:val="Heading2"/>
      </w:pPr>
      <w:r>
        <w:t xml:space="preserve">7. References</w:t>
      </w:r>
    </w:p>
    <w:p>
      <w:pPr>
        <w:numPr>
          <w:ilvl w:val="0"/>
          <w:numId w:val="1001"/>
        </w:numPr>
        <w:pStyle w:val="Compact"/>
      </w:pPr>
      <w:r>
        <w:rPr>
          <w:bCs/>
          <w:b/>
        </w:rPr>
        <w:t xml:space="preserve">Ministerio de Educación Nacional (MEN).</w:t>
      </w:r>
      <w:r>
        <w:t xml:space="preserve"> </w:t>
      </w:r>
      <w:r>
        <w:t xml:space="preserve">(2016). *Derechos Básicos de Aprendizaje*. Bogotá, Colombia.</w:t>
      </w:r>
    </w:p>
    <w:p>
      <w:pPr>
        <w:numPr>
          <w:ilvl w:val="0"/>
          <w:numId w:val="1001"/>
        </w:numPr>
        <w:pStyle w:val="Compact"/>
      </w:pPr>
      <w:r>
        <w:rPr>
          <w:bCs/>
          <w:b/>
        </w:rPr>
        <w:t xml:space="preserve">Sekretariat Distrital de Educación (SDE).</w:t>
      </w:r>
      <w:r>
        <w:t xml:space="preserve"> </w:t>
      </w:r>
      <w:r>
        <w:t xml:space="preserve">(2020). *Plan Sectorial de Educación para Bogotá*. Gobierno Distrital.</w:t>
      </w:r>
    </w:p>
    <w:p>
      <w:pPr>
        <w:numPr>
          <w:ilvl w:val="0"/>
          <w:numId w:val="1001"/>
        </w:numPr>
        <w:pStyle w:val="Compact"/>
      </w:pPr>
      <w:r>
        <w:rPr>
          <w:bCs/>
          <w:b/>
        </w:rPr>
        <w:t xml:space="preserve">García, J., &amp; López, M.</w:t>
      </w:r>
      <w:r>
        <w:t xml:space="preserve"> </w:t>
      </w:r>
      <w:r>
        <w:t xml:space="preserve">(2019). "Urban Inequality and School Performance in Latin American Megacities." *Journal of Urban Education*, 45(3), 112-130.</w:t>
      </w:r>
    </w:p>
    <w:p>
      <w:pPr>
        <w:numPr>
          <w:ilvl w:val="0"/>
          <w:numId w:val="1001"/>
        </w:numPr>
        <w:pStyle w:val="Compact"/>
      </w:pPr>
      <w:r>
        <w:rPr>
          <w:bCs/>
          <w:b/>
        </w:rPr>
        <w:t xml:space="preserve">Pizarro, M.</w:t>
      </w:r>
      <w:r>
        <w:t xml:space="preserve"> </w:t>
      </w:r>
      <w:r>
        <w:t xml:space="preserve">(2021). "The Role of Teachers in Post-Conflict Urban Settings: The Case of Bogotá." *Revista Colombiana de Educación*, (80), 45-67.</w:t>
      </w:r>
    </w:p>
    <w:p>
      <w:pPr>
        <w:numPr>
          <w:ilvl w:val="0"/>
          <w:numId w:val="1001"/>
        </w:numPr>
        <w:pStyle w:val="Compact"/>
      </w:pPr>
      <w:r>
        <w:rPr>
          <w:bCs/>
          <w:b/>
        </w:rPr>
        <w:t xml:space="preserve">Instituto Colombiano para la Evaluación de la Educación (ICFES).</w:t>
      </w:r>
      <w:r>
        <w:t xml:space="preserve"> </w:t>
      </w:r>
      <w:r>
        <w:t xml:space="preserve">(2022). *Resultados Saber 11 y Contexto Socioeconómico en Bogotá*. ICFES.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Secondary Teachers in Colombia Bogotá</dc:title>
  <dc:creator/>
  <dc:language>en</dc:language>
  <cp:keywords/>
  <dcterms:created xsi:type="dcterms:W3CDTF">2026-07-29T15:36:32Z</dcterms:created>
  <dcterms:modified xsi:type="dcterms:W3CDTF">2026-07-29T15:36:32Z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