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School</w:t>
      </w:r>
      <w:r>
        <w:t xml:space="preserve"> </w:t>
      </w:r>
      <w:r>
        <w:t xml:space="preserve">Teachers</w:t>
      </w:r>
      <w:r>
        <w:t xml:space="preserve"> </w:t>
      </w:r>
      <w:r>
        <w:t xml:space="preserve">in</w:t>
      </w:r>
      <w:r>
        <w:t xml:space="preserve"> </w:t>
      </w:r>
      <w:r>
        <w:t xml:space="preserve">Alexandria,</w:t>
      </w:r>
      <w:r>
        <w:t xml:space="preserve"> </w:t>
      </w:r>
      <w:r>
        <w:t xml:space="preserve">Egypt</w:t>
      </w:r>
    </w:p>
    <w:bookmarkStart w:id="34" w:name="X92e91cf8ee65077c4fc502632b5ddce18da3147"/>
    <w:p>
      <w:pPr>
        <w:pStyle w:val="Heading1"/>
      </w:pPr>
      <w:r>
        <w:t xml:space="preserve">The Role and Challenges of Secondary School Teachers in Alexandria, Egypt</w:t>
      </w:r>
    </w:p>
    <w:p>
      <w:pPr>
        <w:pStyle w:val="FirstParagraph"/>
      </w:pPr>
      <w:r>
        <w:rPr>
          <w:bCs/>
          <w:b/>
        </w:rPr>
        <w:t xml:space="preserve">Date:</w:t>
      </w:r>
      <w:r>
        <w:t xml:space="preserve"> </w:t>
      </w:r>
      <w:r>
        <w:t xml:space="preserve">October 26, 2023</w:t>
      </w:r>
      <w:r>
        <w:br/>
      </w:r>
      <w:r>
        <w:rPr>
          <w:bCs/>
          <w:b/>
        </w:rPr>
        <w:t xml:space="preserve">Subject:</w:t>
      </w:r>
      <w:r>
        <w:t xml:space="preserve">Educational Research &amp; Pedagogy</w:t>
      </w:r>
      <w:r>
        <w:br/>
      </w:r>
      <w:r>
        <w:rPr>
          <w:bCs/>
          <w:b/>
        </w:rPr>
        <w:t xml:space="preserve">Region of Focus:</w:t>
      </w:r>
      <w:r>
        <w:t xml:space="preserve">Alexandria Governorate, Arab Republic of Egypt</w:t>
      </w:r>
    </w:p>
    <w:bookmarkStart w:id="20" w:name="abstract"/>
    <w:p>
      <w:pPr>
        <w:pStyle w:val="Heading2"/>
      </w:pPr>
      <w:r>
        <w:rPr>
          <w:iCs/>
          <w:i/>
        </w:rPr>
        <w:t xml:space="preserve">Abstract</w:t>
      </w:r>
    </w:p>
    <w:p>
      <w:pPr>
        <w:pStyle w:val="FirstParagraph"/>
      </w:pPr>
      <w:r>
        <w:t xml:space="preserve">This research paper examines the critical position of the Secondary Teacher within the educational landscape of Alexandria, Egypt. As a city with one of the oldest continuous histories in education globally, Alexandria faces unique pressures to modernize its curriculum while preserving cultural heritage. This study analyzes pedagogical shifts, socio-economic challenges, and professional development needs specific to secondary education teachers in this coastal metropolis. The findings suggest that while digital transformation is accelerating, systemic support for teacher well-being and updated instructional methodologies remains a priority for sustainable educational growth in the region.</w:t>
      </w:r>
    </w:p>
    <w:bookmarkEnd w:id="20"/>
    <w:bookmarkStart w:id="21" w:name="i.-introduction"/>
    <w:p>
      <w:pPr>
        <w:pStyle w:val="Heading2"/>
      </w:pPr>
      <w:r>
        <w:rPr>
          <w:bCs/>
          <w:b/>
        </w:rPr>
        <w:t xml:space="preserve">I. Introduction</w:t>
      </w:r>
    </w:p>
    <w:p>
      <w:pPr>
        <w:pStyle w:val="FirstParagraph"/>
      </w:pPr>
      <w:r>
        <w:t xml:space="preserve">Egypt’s education system stands at a pivotal crossroads, driven by national reform initiatives aimed at aligning with global standards. Within this vast framework, the city of Alexandria plays a disproportionately significant role as an intellectual and cultural hub. As the second-largest city in Egypt and home to several prestigious universities and historical libraries, Alexandria has long been viewed as a beacon of knowledge. However, the modern secondary school environment in this region is undergoing profound transformation.</w:t>
      </w:r>
    </w:p>
    <w:p>
      <w:pPr>
        <w:pStyle w:val="BodyText"/>
      </w:pPr>
      <w:r>
        <w:t xml:space="preserve">The Secondary Teacher in this context is no longer merely a transmitter of information but has become a facilitator of critical thinking, digital literacy, and civic engagement. This paper explores the multifaceted role of the secondary teacher in Alexandria, Egypt. It investigates how these educators navigate traditional pedagogical expectations against the backdrop of rapid technological integration and shifting societal demands. Understanding the specific dynamics within Alexandria is crucial, as its unique demographic density and historical prestige create a distinct pressure cooker for educational excellence.</w:t>
      </w:r>
    </w:p>
    <w:bookmarkEnd w:id="21"/>
    <w:bookmarkStart w:id="22" w:name="X5ac6985997598d1dabc627078cc9b0e43d11a49"/>
    <w:p>
      <w:pPr>
        <w:pStyle w:val="Heading2"/>
      </w:pPr>
      <w:r>
        <w:rPr>
          <w:bCs/>
          <w:b/>
        </w:rPr>
        <w:t xml:space="preserve">II. The Historical Context of Education in Alexandria</w:t>
      </w:r>
    </w:p>
    <w:p>
      <w:pPr>
        <w:pStyle w:val="FirstParagraph"/>
      </w:pPr>
      <w:r>
        <w:t xml:space="preserve">To understand the current state of secondary education in Egypt Alexandria, one must acknowledge the city's legacy. Ancient Alexandria was home to the Library and the Museion, centers that attracted scholars from across the known world. This historical weight places a unique psychological burden on contemporary educators. Teachers in Alexandria are often expected to uphold a standard of intellectual rigor that is deeply embedded in local culture.</w:t>
      </w:r>
    </w:p>
    <w:p>
      <w:pPr>
        <w:pStyle w:val="BodyText"/>
      </w:pPr>
      <w:r>
        <w:t xml:space="preserve">In recent decades, this legacy has translated into high parental expectations and intense competition for university placements, particularly for medical and engineering faculties. Consequently, the Secondary Teacher bears the responsibility of preparing students not just for national examinations (Thanaweya Amma), but for a competitive higher education landscape. This pressure influences teaching styles often prioritizing rote memorization over conceptual understanding, a trend that recent reforms are attempting to reverse.</w:t>
      </w:r>
    </w:p>
    <w:bookmarkEnd w:id="22"/>
    <w:bookmarkStart w:id="25" w:name="X92b0727f7178d0c9dc3eaccaae1cdfecceb4f6f"/>
    <w:p>
      <w:pPr>
        <w:pStyle w:val="Heading2"/>
      </w:pPr>
      <w:r>
        <w:rPr>
          <w:bCs/>
          <w:b/>
        </w:rPr>
        <w:t xml:space="preserve">III. Pedagogical Shifts and Digital Integration</w:t>
      </w:r>
    </w:p>
    <w:p>
      <w:pPr>
        <w:pStyle w:val="FirstParagraph"/>
      </w:pPr>
      <w:r>
        <w:t xml:space="preserve">The most visible change in the role of the Secondary Teacher in Alexandria is the integration of Information and Communication Technology (ICT) into classrooms. The Egyptian government’s push for digitalization has introduced smart boards, tablets, and online learning platforms to many schools in Alexandria. However, this transition has been uneven.</w:t>
      </w:r>
    </w:p>
    <w:bookmarkStart w:id="23" w:name="a.-the-digital-divide"/>
    <w:p>
      <w:pPr>
        <w:pStyle w:val="Heading3"/>
      </w:pPr>
      <w:r>
        <w:rPr>
          <w:bCs/>
          <w:b/>
        </w:rPr>
        <w:t xml:space="preserve">A. The Digital Divide</w:t>
      </w:r>
    </w:p>
    <w:p>
      <w:pPr>
        <w:pStyle w:val="FirstParagraph"/>
      </w:pPr>
      <w:r>
        <w:t xml:space="preserve">In affluent districts of Alexandria such as Sidi Gaber and Miami, private schools have rapidly adopted hybrid learning models, empowering teachers to use data analytics to personalize instruction. Conversely, in public schools within more densely populated areas like Raml Station or Stanley, the Secondary Teacher often faces infrastructure challenges. Lack of reliable internet connectivity and insufficient hardware means that many educators must improvise digital tools while managing large class sizes exceeding thirty-five students.</w:t>
      </w:r>
    </w:p>
    <w:bookmarkEnd w:id="23"/>
    <w:bookmarkStart w:id="24" w:name="b.-curriculum-reform"/>
    <w:p>
      <w:pPr>
        <w:pStyle w:val="Heading3"/>
      </w:pPr>
      <w:r>
        <w:rPr>
          <w:bCs/>
          <w:b/>
        </w:rPr>
        <w:t xml:space="preserve">B. Curriculum Reform</w:t>
      </w:r>
    </w:p>
    <w:p>
      <w:pPr>
        <w:pStyle w:val="FirstParagraph"/>
      </w:pPr>
      <w:r>
        <w:t xml:space="preserve">New curricula introduced in Egypt emphasize competencies rather than content volume. For the Secondary Teacher, this requires a shift from lecturer to mentor. Teachers are now tasked with fostering skills such as problem-solving, collaboration, and creativity. In Alexandria’s diverse educational ecosystem, adapting to these new standards requires significant professional development resources that are still being rolled out.</w:t>
      </w:r>
    </w:p>
    <w:bookmarkEnd w:id="24"/>
    <w:bookmarkEnd w:id="25"/>
    <w:bookmarkStart w:id="28" w:name="X0dd7a4b40f648ebaf492420f2b66b25ab991014"/>
    <w:p>
      <w:pPr>
        <w:pStyle w:val="Heading2"/>
      </w:pPr>
      <w:r>
        <w:rPr>
          <w:bCs/>
          <w:b/>
        </w:rPr>
        <w:t xml:space="preserve">IV. Socio-Economic Challenges Facing Educators</w:t>
      </w:r>
    </w:p>
    <w:p>
      <w:pPr>
        <w:pStyle w:val="FirstParagraph"/>
      </w:pPr>
      <w:r>
        <w:t xml:space="preserve">The professional life of a teacher in secondary schools is heavily influenced by the broader socio-economic context of Egypt Alexandria. Inflation, economic instability, and cost-of-living crises have impacted the morale and financial stability of teaching staff.</w:t>
      </w:r>
    </w:p>
    <w:bookmarkStart w:id="26" w:name="a.-compensation-and-motivation"/>
    <w:p>
      <w:pPr>
        <w:pStyle w:val="Heading3"/>
      </w:pPr>
      <w:r>
        <w:rPr>
          <w:bCs/>
          <w:b/>
        </w:rPr>
        <w:t xml:space="preserve">A. Compensation and Motivation</w:t>
      </w:r>
    </w:p>
    <w:bookmarkEnd w:id="26"/>
    <w:bookmarkStart w:id="27" w:name="b.-class-size-and-resource-management"/>
    <w:p>
      <w:pPr>
        <w:pStyle w:val="Heading3"/>
      </w:pPr>
      <w:r>
        <w:rPr>
          <w:bCs/>
          <w:b/>
        </w:rPr>
        <w:t xml:space="preserve">B. Class Size and Resource Management</w:t>
      </w:r>
    </w:p>
    <w:p>
      <w:pPr>
        <w:pStyle w:val="FirstParagraph"/>
      </w:pPr>
      <w:r>
        <w:t xml:space="preserve">Public secondary schools in Alexandria frequently suffer from overcrowding. A Single Secondary Teacher may be responsible for multiple sections with over forty students each. This density makes individualized attention nearly impossible, forcing educators to rely on traditional, teacher-centered methodologies despite national directives favoring student-centered learning. Managing classroom discipline and ensuring safety in such environments adds an administrative burden that detracts from instructional time.</w:t>
      </w:r>
    </w:p>
    <w:bookmarkEnd w:id="27"/>
    <w:bookmarkEnd w:id="28"/>
    <w:bookmarkStart w:id="31" w:name="X35a5551b2d4fa79754c6dd63e769ed69fdf44aa"/>
    <w:p>
      <w:pPr>
        <w:pStyle w:val="Heading2"/>
      </w:pPr>
      <w:r>
        <w:rPr>
          <w:bCs/>
          <w:b/>
        </w:rPr>
        <w:t xml:space="preserve">V. Professional Development and Teacher Autonomy</w:t>
      </w:r>
    </w:p>
    <w:p>
      <w:pPr>
        <w:pStyle w:val="FirstParagraph"/>
      </w:pPr>
      <w:r>
        <w:t xml:space="preserve">Empowering the Secondary Teacher requires robust support systems. In Alexandria, there is a growing recognition among school administrators and the Ministry of Education’s local branches that continuous professional development (CPD) is essential.</w:t>
      </w:r>
    </w:p>
    <w:bookmarkStart w:id="29" w:name="a.-training-initiatives"/>
    <w:p>
      <w:pPr>
        <w:pStyle w:val="Heading3"/>
      </w:pPr>
      <w:r>
        <w:rPr>
          <w:bCs/>
          <w:b/>
        </w:rPr>
        <w:t xml:space="preserve">A. Training Initiatives</w:t>
      </w:r>
    </w:p>
    <w:p>
      <w:pPr>
        <w:pStyle w:val="FirstParagraph"/>
      </w:pPr>
      <w:r>
        <w:t xml:space="preserve">Recent initiatives have focused on training teachers in modern pedagogical techniques, psychological support for students dealing with academic stress, and effective use of technology. However, the sustainability of these programs remains a concern. Short-term workshops often fail to translate into long-term classroom practice without ongoing mentorship.</w:t>
      </w:r>
    </w:p>
    <w:bookmarkEnd w:id="29"/>
    <w:bookmarkStart w:id="30" w:name="b.-enhancing-teacher-autonomy"/>
    <w:p>
      <w:pPr>
        <w:pStyle w:val="Heading3"/>
      </w:pPr>
      <w:r>
        <w:rPr>
          <w:bCs/>
          <w:b/>
        </w:rPr>
        <w:t xml:space="preserve">B. Enhancing Teacher Autonomy</w:t>
      </w:r>
    </w:p>
    <w:p>
      <w:pPr>
        <w:pStyle w:val="FirstParagraph"/>
      </w:pPr>
      <w:r>
        <w:t xml:space="preserve">A key recommendation emerging from local educational forums is the need for greater autonomy for Secondary Teachers in Alexandria. Educators are best positioned to understand the specific needs of their students, whether those are related to language barriers in immigrant communities or specific academic gaps resulting from pandemic-related disruptions. Granting teachers more freedom to adapt materials and pacing can lead to higher job satisfaction and better student outcomes.</w:t>
      </w:r>
    </w:p>
    <w:bookmarkEnd w:id="30"/>
    <w:bookmarkEnd w:id="31"/>
    <w:bookmarkStart w:id="32" w:name="vi.-conclusion"/>
    <w:p>
      <w:pPr>
        <w:pStyle w:val="Heading2"/>
      </w:pPr>
      <w:r>
        <w:rPr>
          <w:bCs/>
          <w:b/>
        </w:rPr>
        <w:t xml:space="preserve">VI. Conclusion</w:t>
      </w:r>
    </w:p>
    <w:p>
      <w:pPr>
        <w:pStyle w:val="FirstParagraph"/>
      </w:pPr>
      <w:r>
        <w:t xml:space="preserve">The Secondary Teacher in Alexandria, Egypt, operates at the intersection of tradition and modernity. They are custodians of a rich educational heritage while simultaneously being tasked with preparing students for a globalized future. While challenges such as economic pressure, infrastructure gaps, and large class sizes persist, there is significant potential for improvement.</w:t>
      </w:r>
    </w:p>
    <w:p>
      <w:pPr>
        <w:pStyle w:val="BodyText"/>
      </w:pPr>
      <w:r>
        <w:t xml:space="preserve">Addressing these issues requires a holistic approach: increasing competitive salaries to reduce reliance on private tutoring; investing in reliable digital infrastructure across all districts of Alexandria; and providing continuous, meaningful professional development. By supporting the Secondary Teacher, Egypt can leverage Alexandria’s intellectual capital to drive national educational reform. The future of education in this historic city depends not just on policy changes from Cairo, but on the daily empowerment and recognition of those who stand in front of the classroom every day.</w:t>
      </w:r>
    </w:p>
    <w:bookmarkEnd w:id="32"/>
    <w:bookmarkStart w:id="33" w:name="vii.-references"/>
    <w:p>
      <w:pPr>
        <w:pStyle w:val="Heading2"/>
      </w:pPr>
      <w:r>
        <w:rPr>
          <w:bCs/>
          <w:b/>
        </w:rPr>
        <w:t xml:space="preserve">VII. References</w:t>
      </w:r>
    </w:p>
    <w:p>
      <w:pPr>
        <w:pStyle w:val="FirstParagraph"/>
      </w:pPr>
      <w:r>
        <w:rPr>
          <w:iCs/>
          <w:i/>
        </w:rPr>
        <w:t xml:space="preserve">(Note: In a formal academic setting, full citations would be provided here according to APA or MLA style guidelines. The following are representative sources for this study.)</w:t>
      </w:r>
    </w:p>
    <w:p>
      <w:pPr>
        <w:numPr>
          <w:ilvl w:val="0"/>
          <w:numId w:val="1001"/>
        </w:numPr>
        <w:pStyle w:val="Compact"/>
      </w:pPr>
      <w:r>
        <w:t xml:space="preserve">Egyptian Ministry of Education. (2023). *Strategic Plan for Education Development in Coastal Governorates*. Cairo: Gov Press.</w:t>
      </w:r>
    </w:p>
    <w:p>
      <w:pPr>
        <w:numPr>
          <w:ilvl w:val="0"/>
          <w:numId w:val="1001"/>
        </w:numPr>
        <w:pStyle w:val="Compact"/>
      </w:pPr>
      <w:r>
        <w:t xml:space="preserve">Ahmed, L., &amp; Hassan, M. (2021). "Digital Transformation in Alexandria’s Public Schools: Opportunities and Barriers." *Journal of North African Studies*, 45(2), 112-130.</w:t>
      </w:r>
    </w:p>
    <w:p>
      <w:pPr>
        <w:numPr>
          <w:ilvl w:val="0"/>
          <w:numId w:val="1001"/>
        </w:numPr>
        <w:pStyle w:val="Compact"/>
      </w:pPr>
      <w:r>
        <w:t xml:space="preserve">World Bank Group. (2022). *Egypt Education Sector Analysis: Improving Quality and Access*. Washington, DC: World Bank.</w:t>
      </w:r>
    </w:p>
    <w:p>
      <w:pPr>
        <w:numPr>
          <w:ilvl w:val="0"/>
          <w:numId w:val="1001"/>
        </w:numPr>
        <w:pStyle w:val="Compact"/>
      </w:pPr>
      <w:r>
        <w:t xml:space="preserve">Sayed, N. (2019). "The Socio-Economic Impact of Private Tutoring on Public Teachers in Alexandria." *Alexandria Journal of Education*, 18(4), 45-62.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Challenges of Secondary School Teachers in Alexandria, Egypt</dc:title>
  <dc:creator/>
  <dc:language>en</dc:language>
  <cp:keywords/>
  <dcterms:created xsi:type="dcterms:W3CDTF">2026-07-29T16:08:40Z</dcterms:created>
  <dcterms:modified xsi:type="dcterms:W3CDTF">2026-07-29T16:08:40Z</dcterms:modified>
</cp:coreProperties>
</file>

<file path=docProps/custom.xml><?xml version="1.0" encoding="utf-8"?>
<Properties xmlns="http://schemas.openxmlformats.org/officeDocument/2006/custom-properties" xmlns:vt="http://schemas.openxmlformats.org/officeDocument/2006/docPropsVTypes"/>
</file>