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Secondary</w:t>
      </w:r>
      <w:r>
        <w:t xml:space="preserve"> </w:t>
      </w:r>
      <w:r>
        <w:t xml:space="preserve">School</w:t>
      </w:r>
      <w:r>
        <w:t xml:space="preserve"> </w:t>
      </w:r>
      <w:r>
        <w:t xml:space="preserve">Teachers</w:t>
      </w:r>
      <w:r>
        <w:t xml:space="preserve"> </w:t>
      </w:r>
      <w:r>
        <w:t xml:space="preserve">in</w:t>
      </w:r>
      <w:r>
        <w:t xml:space="preserve"> </w:t>
      </w:r>
      <w:r>
        <w:t xml:space="preserve">Baghdad,</w:t>
      </w:r>
      <w:r>
        <w:t xml:space="preserve"> </w:t>
      </w:r>
      <w:r>
        <w:t xml:space="preserve">Iraq</w:t>
      </w:r>
    </w:p>
    <w:bookmarkStart w:id="31" w:name="Xf93cfd80fe070f796bce5e401779ee3ff012235"/>
    <w:p>
      <w:pPr>
        <w:pStyle w:val="Heading1"/>
      </w:pPr>
      <w:r>
        <w:t xml:space="preserve">Educational Resilience and Reform:</w:t>
      </w:r>
      <w:r>
        <w:br/>
      </w:r>
      <w:r>
        <w:t xml:space="preserve">An Analysis of the Secondary Teacher in Baghdad, Iraq</w:t>
      </w:r>
    </w:p>
    <w:p>
      <w:pPr>
        <w:pStyle w:val="FirstParagraph"/>
      </w:pPr>
      <w:r>
        <w:rPr>
          <w:bCs/>
          <w:b/>
        </w:rPr>
        <w:t xml:space="preserve">Abstract</w:t>
      </w:r>
      <w:r>
        <w:br/>
      </w:r>
      <w:r>
        <w:br/>
      </w:r>
      <w:r>
        <w:t xml:space="preserve">This research paper examines the multifaceted role of secondary education teachers within the specific socio-political and cultural context of Baghdad, Iraq. As a critical pivot point between primary education and higher learning or workforce entry, secondary school teachers in Iraq face unique challenges ranging from infrastructure deficits to ideological pressures. This document explores the historical trajectory of educational reform in Baghdad, analyzes current pedagogical challenges, discusses the impact of digital integration post-2014 disruptions, and proposes strategic recommendations for enhancing teacher efficacy. The study argues that empowering secondary teachers through targeted professional development and resource allocation is essential not only for academic improvement but also for social cohesion in the post-conflict landscape of Iraq.</w:t>
      </w:r>
    </w:p>
    <w:bookmarkStart w:id="20" w:name="introduction"/>
    <w:p>
      <w:pPr>
        <w:pStyle w:val="Heading2"/>
      </w:pPr>
      <w:r>
        <w:t xml:space="preserve">1. Introduction</w:t>
      </w:r>
    </w:p>
    <w:p>
      <w:pPr>
        <w:pStyle w:val="FirstParagraph"/>
      </w:pPr>
      <w:r>
        <w:t xml:space="preserve">The educational landscape in Iraq has undergone profound transformations over the past three decades, characterized by periods of isolation, conflict, sanctions, and subsequent reconstruction. Within this volatile environment, Baghdad serves as the administrative and cultural capital where the majority of educational policy decisions are implemented. At the heart of this system lies secondary education—a pivotal stage that shapes young adults aged fifteen to eighteen. The secondary school teacher in Baghdad is not merely an instructor but a guardian of national identity, a mediator of social trauma, and a facilitator of future economic participation.</w:t>
      </w:r>
    </w:p>
    <w:p>
      <w:pPr>
        <w:pStyle w:val="BodyText"/>
      </w:pPr>
      <w:r>
        <w:t xml:space="preserve">This paper investigates the current state of secondary teachers in Baghdad, focusing on their professional conditions, the challenges they encounter in delivering quality instruction under resource-constrained circumstances, and the necessary reforms to align with global educational standards. Understanding the dynamics of teacher education in this specific geographic context is crucial for policymakers aiming to stabilize and improve Iraq’s human capital development.</w:t>
      </w:r>
    </w:p>
    <w:bookmarkEnd w:id="20"/>
    <w:bookmarkStart w:id="21" w:name="historical-context-and-policy-framework"/>
    <w:p>
      <w:pPr>
        <w:pStyle w:val="Heading2"/>
      </w:pPr>
      <w:r>
        <w:t xml:space="preserve">2. Historical Context and Policy Framework</w:t>
      </w:r>
    </w:p>
    <w:p>
      <w:pPr>
        <w:pStyle w:val="FirstParagraph"/>
      </w:pPr>
      <w:r>
        <w:t xml:space="preserve">To understand the current status of secondary teachers in Baghdad, one must acknowledge the historical stratification of the Iraqi curriculum. Following 1958, education was heavily nationalized and Arabized. However, subsequent regimes utilized educational content to reinforce specific political ideologies, often resulting in curricula that were rigid and examination-focused rather than critical-thinking oriented.</w:t>
      </w:r>
    </w:p>
    <w:p>
      <w:pPr>
        <w:pStyle w:val="BodyText"/>
      </w:pPr>
      <w:r>
        <w:t xml:space="preserve">After 2003, the dismantling of the Ba’ath party led to a vacuum in administrative oversight. In Baghdad, this resulted in inconsistent policy implementation. The Ministry of Education attempted to introduce new curricula emphasizing science, technology, and mathematics (STEM), but these efforts were frequently hampered by logistical failures. For secondary teachers in Baghdad, this meant navigating a transition from outdated pedagogical methods while dealing with overcrowded classrooms and outdated textbooks. The introduction of the "National Competency-Based Curriculum" was an attempt to shift focus toward student-centered learning, yet its adoption has been uneven across different districts of the capital.</w:t>
      </w:r>
    </w:p>
    <w:bookmarkEnd w:id="21"/>
    <w:bookmarkStart w:id="25" w:name="X9645a9f6180f7a09988a6b611afbc81038a00be"/>
    <w:p>
      <w:pPr>
        <w:pStyle w:val="Heading2"/>
      </w:pPr>
      <w:r>
        <w:t xml:space="preserve">3. Key Challenges Facing Secondary Teachers in Baghdad</w:t>
      </w:r>
    </w:p>
    <w:bookmarkStart w:id="22" w:name="infrastructure-and-resource-deficits"/>
    <w:p>
      <w:pPr>
        <w:pStyle w:val="Heading3"/>
      </w:pPr>
      <w:r>
        <w:t xml:space="preserve">3.1 Infrastructure and Resource Deficits</w:t>
      </w:r>
    </w:p>
    <w:p>
      <w:pPr>
        <w:pStyle w:val="FirstParagraph"/>
      </w:pPr>
      <w:r>
        <w:t xml:space="preserve">A primary challenge for secondary teachers in Baghdad is the physical infrastructure of schools. Many public high schools suffer from a lack of basic amenities, including reliable electricity, functional laboratories for science subjects, and adequate library resources. In districts such as Sadr City or Kadhimiya, teachers often resort to improvising educational tools due to supply chain disruptions. The absence of modern technology in classrooms limits the ability of teachers to employ digital pedagogies that are increasingly standard in global education.</w:t>
      </w:r>
    </w:p>
    <w:bookmarkEnd w:id="22"/>
    <w:bookmarkStart w:id="23" w:name="class-size-and-student-diversity"/>
    <w:p>
      <w:pPr>
        <w:pStyle w:val="Heading3"/>
      </w:pPr>
      <w:r>
        <w:t xml:space="preserve">3.2 Class Size and Student Diversity</w:t>
      </w:r>
    </w:p>
    <w:p>
      <w:pPr>
        <w:pStyle w:val="FirstParagraph"/>
      </w:pPr>
      <w:r>
        <w:t xml:space="preserve">Bangkok’s secondary schools frequently grapple with massive class sizes, sometimes exceeding 50 or 60 students per room. This overcrowding makes individualized attention nearly impossible for teachers in Baghdad. Furthermore, the student population is diverse, ranging from those who have experienced displacement due to sectarian violence to those benefiting from private tutoring sectors that exacerbate inequality. Teachers are often required to act as counselors and social workers rather than solely educators.</w:t>
      </w:r>
    </w:p>
    <w:bookmarkEnd w:id="23"/>
    <w:bookmarkStart w:id="24" w:name="professional-development-gaps"/>
    <w:p>
      <w:pPr>
        <w:pStyle w:val="Heading3"/>
      </w:pPr>
      <w:r>
        <w:t xml:space="preserve">3.3 Professional Development Gaps</w:t>
      </w:r>
    </w:p>
    <w:p>
      <w:pPr>
        <w:pStyle w:val="FirstParagraph"/>
      </w:pPr>
      <w:r>
        <w:t xml:space="preserve">While pre-service training exists at the Institute of Education within the University of Baghdad, many in-service secondary teachers lack opportunities for continuous professional development (CPD). Training programs that do occur are often theoretical and disconnected from the practical realities of urban classrooms in Baghdad. There is a pressing need for mentorship programs and peer-learning networks that allow experienced educators to share best practices.</w:t>
      </w:r>
    </w:p>
    <w:bookmarkEnd w:id="24"/>
    <w:bookmarkEnd w:id="25"/>
    <w:bookmarkStart w:id="26" w:name="Xfc4787eb5ba668f5cb15e1982c5dfa9e10ea601"/>
    <w:p>
      <w:pPr>
        <w:pStyle w:val="Heading2"/>
      </w:pPr>
      <w:r>
        <w:t xml:space="preserve">4. The Digital Divide and Technological Integration</w:t>
      </w:r>
    </w:p>
    <w:p>
      <w:pPr>
        <w:pStyle w:val="FirstParagraph"/>
      </w:pPr>
      <w:r>
        <w:t xml:space="preserve">The disruption caused by the pandemic accelerated the conversation regarding technology in Iraqi schools. In Baghdad, initiatives such as "Iraq Learning" aimed to provide remote education. However, the secondary teacher was often ill-equipped for this shift due to a lack of training in online teaching platforms and limited student access to devices at home.</w:t>
      </w:r>
    </w:p>
    <w:p>
      <w:pPr>
        <w:pStyle w:val="BodyText"/>
      </w:pPr>
      <w:r>
        <w:t xml:space="preserve">Despite these hurdles, there is a growing recognition among forward-thinking educators in Baghdad of the potential of digital tools. Integrating technology into secondary education can democratize access to information. However, this requires significant investment in teacher IT literacy and reliable internet infrastructure across the capital’s districts.</w:t>
      </w:r>
    </w:p>
    <w:bookmarkEnd w:id="26"/>
    <w:bookmarkStart w:id="27" w:name="X57c310f02b54c68432152bdca9590146ff11652"/>
    <w:p>
      <w:pPr>
        <w:pStyle w:val="Heading2"/>
      </w:pPr>
      <w:r>
        <w:t xml:space="preserve">5. Socio-Political Pressures and Teacher Autonomy</w:t>
      </w:r>
    </w:p>
    <w:p>
      <w:pPr>
        <w:pStyle w:val="FirstParagraph"/>
      </w:pPr>
      <w:r>
        <w:t xml:space="preserve">In Baghdad, teachers operate within a complex socio-political fabric. There is often community pressure on educators to align with specific tribal or political affiliations. Furthermore, the security situation, although improved compared to previous years in certain areas of Baghdad, still impacts teacher morale and mobility. The need for psychological support systems for teachers who may have suffered personal loss or trauma during periods of conflict is a critical yet overlooked aspect of teacher welfare.</w:t>
      </w:r>
    </w:p>
    <w:bookmarkEnd w:id="27"/>
    <w:bookmarkStart w:id="28" w:name="recommendations-for-reform"/>
    <w:p>
      <w:pPr>
        <w:pStyle w:val="Heading2"/>
      </w:pPr>
      <w:r>
        <w:t xml:space="preserve">6. Recommendations for Reform</w:t>
      </w:r>
    </w:p>
    <w:p>
      <w:pPr>
        <w:pStyle w:val="FirstParagraph"/>
      </w:pPr>
      <w:r>
        <w:t xml:space="preserve">To enhance the efficacy of secondary teachers in Baghdad, several strategic recommendations are proposed:</w:t>
      </w:r>
    </w:p>
    <w:p>
      <w:pPr>
        <w:numPr>
          <w:ilvl w:val="0"/>
          <w:numId w:val="1001"/>
        </w:numPr>
        <w:pStyle w:val="Compact"/>
      </w:pPr>
      <w:r>
        <w:rPr>
          <w:bCs/>
          <w:b/>
        </w:rPr>
        <w:t xml:space="preserve">Routine Professional Development:</w:t>
      </w:r>
      <w:r>
        <w:t xml:space="preserve"> </w:t>
      </w:r>
      <w:r>
        <w:t xml:space="preserve">Implement mandatory, practical CPD programs focusing on modern pedagogy, classroom management in large groups, and basic digital literacy.</w:t>
      </w:r>
    </w:p>
    <w:p>
      <w:pPr>
        <w:numPr>
          <w:ilvl w:val="0"/>
          <w:numId w:val="1001"/>
        </w:numPr>
        <w:pStyle w:val="Compact"/>
      </w:pPr>
      <w:r>
        <w:rPr>
          <w:bCs/>
          <w:b/>
        </w:rPr>
        <w:t xml:space="preserve">Infrastructure Investment:</w:t>
      </w:r>
      <w:r>
        <w:t xml:space="preserve"> </w:t>
      </w:r>
      <w:r>
        <w:t xml:space="preserve">Prioritize the renovation of science labs and computer centers in secondary schools across Baghdad to support STEM education.</w:t>
      </w:r>
    </w:p>
    <w:p>
      <w:pPr>
        <w:numPr>
          <w:ilvl w:val="0"/>
          <w:numId w:val="1001"/>
        </w:numPr>
        <w:pStyle w:val="Compact"/>
      </w:pPr>
      <w:r>
        <w:rPr>
          <w:bCs/>
          <w:b/>
        </w:rPr>
        <w:t xml:space="preserve">Incentive Structures:</w:t>
      </w:r>
      <w:r>
        <w:t xml:space="preserve"> </w:t>
      </w:r>
      <w:r>
        <w:t xml:space="preserve">Introduce performance-based incentives or hardship allowances for teachers working in underserved districts to attract and retain talent.</w:t>
      </w:r>
    </w:p>
    <w:p>
      <w:pPr>
        <w:numPr>
          <w:ilvl w:val="0"/>
          <w:numId w:val="1001"/>
        </w:numPr>
        <w:pStyle w:val="Compact"/>
      </w:pPr>
      <w:r>
        <w:rPr>
          <w:bCs/>
          <w:b/>
        </w:rPr>
        <w:t xml:space="preserve">Pedagogical Shift:</w:t>
      </w:r>
      <w:r>
        <w:t xml:space="preserve"> </w:t>
      </w:r>
      <w:r>
        <w:t xml:space="preserve">Move away from rote memorization toward critical thinking and problem-solving skills, which are essential for the modern workforce.</w:t>
      </w:r>
    </w:p>
    <w:p>
      <w:pPr>
        <w:numPr>
          <w:ilvl w:val="0"/>
          <w:numId w:val="1001"/>
        </w:numPr>
        <w:pStyle w:val="Compact"/>
      </w:pPr>
      <w:r>
        <w:rPr>
          <w:bCs/>
          <w:b/>
        </w:rPr>
        <w:t xml:space="preserve">Psycho-social Support:</w:t>
      </w:r>
      <w:r>
        <w:t xml:space="preserve"> </w:t>
      </w:r>
      <w:r>
        <w:t xml:space="preserve">Establish counseling units within schools to support both students and teachers dealing with post-conflict trauma.</w:t>
      </w:r>
    </w:p>
    <w:bookmarkEnd w:id="28"/>
    <w:bookmarkStart w:id="29" w:name="conclusion"/>
    <w:p>
      <w:pPr>
        <w:pStyle w:val="Heading2"/>
      </w:pPr>
      <w:r>
        <w:t xml:space="preserve">7. Conclusion</w:t>
      </w:r>
    </w:p>
    <w:p>
      <w:pPr>
        <w:pStyle w:val="FirstParagraph"/>
      </w:pPr>
      <w:r>
        <w:t xml:space="preserve">The secondary teacher in Baghdad stands as a resilient figure within Iraq’s educational system, striving to provide quality education amidst significant structural and socio-political challenges. While the path forward is fraught with difficulties, the potential for positive change is substantial. By addressing infrastructure deficits, enhancing professional development, and fostering a supportive working environment, stakeholders can empower these educators to fulfill their critical role.</w:t>
      </w:r>
    </w:p>
    <w:p>
      <w:pPr>
        <w:pStyle w:val="BodyText"/>
      </w:pPr>
      <w:r>
        <w:t xml:space="preserve">Investing in secondary teachers is not merely an educational imperative but a national strategy for Iraq’s stability and economic future. A robust education system in Baghdad will produce graduates who are not only academically competent but also socially cohesive and prepared for the demands of the 21st century. The transformation of Iraqi secondary education depends heavily on recognizing, supporting, and valuing the teacher as the central agent of change.</w:t>
      </w:r>
    </w:p>
    <w:bookmarkEnd w:id="29"/>
    <w:bookmarkStart w:id="30" w:name="references"/>
    <w:p>
      <w:pPr>
        <w:pStyle w:val="Heading2"/>
      </w:pPr>
      <w:r>
        <w:t xml:space="preserve">8. References</w:t>
      </w:r>
    </w:p>
    <w:p>
      <w:pPr>
        <w:pStyle w:val="FirstParagraph"/>
      </w:pPr>
      <w:r>
        <w:t xml:space="preserve">Al-Samarrai, S., &amp; Mawlood-Youngs, P. (2018). Education in Iraq: Challenges and Opportunities for Reform. London School of Economics.</w:t>
      </w:r>
    </w:p>
    <w:p>
      <w:pPr>
        <w:pStyle w:val="BodyText"/>
      </w:pPr>
      <w:r>
        <w:t xml:space="preserve">Ministry of Education, Republic of Iraq. (2021). Annual Statistical Report on Schools in Baghdad.</w:t>
      </w:r>
    </w:p>
    <w:p>
      <w:pPr>
        <w:pStyle w:val="BodyText"/>
      </w:pPr>
      <w:r>
        <w:t xml:space="preserve">UNESCO. (2019). Rebuilding the Iraqi Education Sector: A Strategic Framework for Recovery and Development.</w:t>
      </w:r>
    </w:p>
    <w:p>
      <w:pPr>
        <w:pStyle w:val="BodyText"/>
      </w:pPr>
      <w:r>
        <w:t xml:space="preserve">World Bank Group. (2020). Iraq Education Diagnostic: Improving Quality and Equity in Basic Education.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Secondary School Teachers in Baghdad, Iraq</dc:title>
  <dc:creator/>
  <dc:language>en</dc:language>
  <cp:keywords/>
  <dcterms:created xsi:type="dcterms:W3CDTF">2026-07-29T15:47:02Z</dcterms:created>
  <dcterms:modified xsi:type="dcterms:W3CDTF">2026-07-29T15:47:02Z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