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Secondary</w:t>
      </w:r>
      <w:r>
        <w:t xml:space="preserve"> </w:t>
      </w:r>
      <w:r>
        <w:t xml:space="preserve">Education</w:t>
      </w:r>
      <w:r>
        <w:t xml:space="preserve"> </w:t>
      </w:r>
      <w:r>
        <w:t xml:space="preserve">Teachers</w:t>
      </w:r>
      <w:r>
        <w:t xml:space="preserve"> </w:t>
      </w:r>
      <w:r>
        <w:t xml:space="preserve">in</w:t>
      </w:r>
      <w:r>
        <w:t xml:space="preserve"> </w:t>
      </w:r>
      <w:r>
        <w:t xml:space="preserve">Jerusalem,</w:t>
      </w:r>
      <w:r>
        <w:t xml:space="preserve"> </w:t>
      </w:r>
      <w:r>
        <w:t xml:space="preserve">Israel</w:t>
      </w:r>
    </w:p>
    <w:bookmarkStart w:id="27" w:name="X5b87edaa497f6c03fe43e123ced3046380b6b70"/>
    <w:p>
      <w:pPr>
        <w:pStyle w:val="Heading1"/>
      </w:pPr>
      <w:r>
        <w:t xml:space="preserve">The Role and Challenges of Secondary Education Teachers in Jerusalem, Israel</w:t>
      </w:r>
    </w:p>
    <w:p>
      <w:pPr>
        <w:pStyle w:val="FirstParagraph"/>
      </w:pPr>
      <w:r>
        <w:rPr>
          <w:bCs/>
          <w:b/>
        </w:rPr>
        <w:t xml:space="preserve">Abstract:</w:t>
      </w:r>
      <w:r>
        <w:br/>
      </w:r>
      <w:r>
        <w:br/>
      </w:r>
      <w:r>
        <w:t xml:space="preserve">This Research Paper examines the complex dynamics facing Secondary teachers within the unique socio-political and educational landscape of Jerusalem, Israel. It explores how geopolitical tensions, cultural diversity, and national curriculum mandates impact pedagogical strategies and teacher well-being. The study highlights that effective Secondary education in this region requires not only academic rigor but also significant emotional intelligence and civic responsibility to foster social cohesion among a highly segmented student population.</w:t>
      </w:r>
    </w:p>
    <w:bookmarkStart w:id="20" w:name="introduction"/>
    <w:p>
      <w:pPr>
        <w:pStyle w:val="Heading2"/>
      </w:pPr>
      <w:r>
        <w:t xml:space="preserve">1. Introduction</w:t>
      </w:r>
    </w:p>
    <w:p>
      <w:pPr>
        <w:pStyle w:val="FirstParagraph"/>
      </w:pPr>
      <w:r>
        <w:t xml:space="preserve">The educational infrastructure of</w:t>
      </w:r>
      <w:r>
        <w:t xml:space="preserve"> </w:t>
      </w:r>
      <w:r>
        <w:rPr>
          <w:bCs/>
          <w:b/>
        </w:rPr>
        <w:t xml:space="preserve">Israel Jerusalem</w:t>
      </w:r>
      <w:r>
        <w:t xml:space="preserve"> </w:t>
      </w:r>
      <w:r>
        <w:t xml:space="preserve">serves as a microcosm of the broader national discourse, characterized by profound cultural, religious, and political diversity. Within this context, Secondary teachers occupy a pivotal role in shaping the civic identity and academic future of adolescents during formative years. Unlike other regions where secondary education might focus primarily on standardized testing and college preparation, Secondary educators in</w:t>
      </w:r>
      <w:r>
        <w:t xml:space="preserve"> </w:t>
      </w:r>
      <w:r>
        <w:rPr>
          <w:bCs/>
          <w:b/>
        </w:rPr>
        <w:t xml:space="preserve">Israel Jerusalem</w:t>
      </w:r>
      <w:r>
        <w:t xml:space="preserve"> </w:t>
      </w:r>
      <w:r>
        <w:t xml:space="preserve">must navigate a labyrinth of historical narratives, security concerns, and inter-community relations. This Research Paper aims to analyze the specific challenges faced by these professionals and propose frameworks for enhancing their effectiveness as agents of both academic excellence and social stability.</w:t>
      </w:r>
    </w:p>
    <w:bookmarkEnd w:id="20"/>
    <w:bookmarkStart w:id="21" w:name="X463dba25246ac3f72353892e1272f36db559d67"/>
    <w:p>
      <w:pPr>
        <w:pStyle w:val="Heading2"/>
      </w:pPr>
      <w:r>
        <w:t xml:space="preserve">2. The Unique Socio-Political Context of Jerusalem</w:t>
      </w:r>
    </w:p>
    <w:p>
      <w:pPr>
        <w:pStyle w:val="FirstParagraph"/>
      </w:pPr>
      <w:r>
        <w:t xml:space="preserve">To understand the position of a</w:t>
      </w:r>
      <w:r>
        <w:t xml:space="preserve"> </w:t>
      </w:r>
      <w:r>
        <w:rPr>
          <w:bCs/>
          <w:b/>
        </w:rPr>
        <w:t xml:space="preserve">Teacher Secondary</w:t>
      </w:r>
      <w:r>
        <w:t xml:space="preserve">, one must first understand the environment in which they operate. Jerusalem is arguably the most contested city in the world, serving as a capital for both Israel and Palestine, and holding sacred significance for Judaism, Christianity, and Islam. The educational system in</w:t>
      </w:r>
      <w:r>
        <w:t xml:space="preserve"> </w:t>
      </w:r>
      <w:r>
        <w:rPr>
          <w:bCs/>
          <w:b/>
        </w:rPr>
        <w:t xml:space="preserve">Israel Jerusalem</w:t>
      </w:r>
      <w:r>
        <w:t xml:space="preserve"> </w:t>
      </w:r>
      <w:r>
        <w:t xml:space="preserve">is largely segregated by language (Hebrew vs. Arabic) and cultural-religious orientation (Secular vs. Religious-Zionist vs. Ultra-Orthodox). Consequently, a Secondary teacher rarely works in a culturally homogeneous vacuum.</w:t>
      </w:r>
    </w:p>
    <w:p>
      <w:pPr>
        <w:pStyle w:val="BodyText"/>
      </w:pPr>
      <w:r>
        <w:t xml:space="preserve">The Research Paper posits that the "Jerusalem Factor" imposes an additional layer of non-curricular responsibility on educators. Teachers are often expected to be mediators of conflict, guides through traumatic historical events, and facilitators of dialogue in classrooms where students may hold diametrically opposed views on national identity. This creates a high-stress professional environment where pedagogical success is inextricably linked to emotional resilience and diplomatic skill.</w:t>
      </w:r>
    </w:p>
    <w:bookmarkEnd w:id="21"/>
    <w:bookmarkStart w:id="22" w:name="X2d4bec7f721f9a6a9dcc10ad61e2c14de52fbf4"/>
    <w:p>
      <w:pPr>
        <w:pStyle w:val="Heading2"/>
      </w:pPr>
      <w:r>
        <w:t xml:space="preserve">3. Curriculum Challenges and Ideological Neutrality</w:t>
      </w:r>
    </w:p>
    <w:p>
      <w:pPr>
        <w:pStyle w:val="FirstParagraph"/>
      </w:pPr>
      <w:r>
        <w:t xml:space="preserve">In the</w:t>
      </w:r>
      <w:r>
        <w:t xml:space="preserve"> </w:t>
      </w:r>
      <w:r>
        <w:rPr>
          <w:bCs/>
          <w:b/>
        </w:rPr>
        <w:t xml:space="preserve">Israel Jerusalem</w:t>
      </w:r>
      <w:r>
        <w:t xml:space="preserve"> </w:t>
      </w:r>
      <w:r>
        <w:t xml:space="preserve">context, the curriculum itself becomes a battleground. Secondary subjects such as History, Civics, and Literature are heavily laden with national narratives. For instance, teaching the history of 1948 or 1967 requires navigating divergent historical accounts that resonate deeply with students’ familial and communal identities.</w:t>
      </w:r>
    </w:p>
    <w:p>
      <w:pPr>
        <w:pStyle w:val="BodyText"/>
      </w:pPr>
      <w:r>
        <w:t xml:space="preserve">A primary challenge for</w:t>
      </w:r>
      <w:r>
        <w:t xml:space="preserve"> </w:t>
      </w:r>
      <w:r>
        <w:rPr>
          <w:bCs/>
          <w:b/>
        </w:rPr>
        <w:t xml:space="preserve">Teacher Secondary</w:t>
      </w:r>
      <w:r>
        <w:t xml:space="preserve"> </w:t>
      </w:r>
      <w:r>
        <w:t xml:space="preserve">staff is maintaining pedagogical neutrality while adhering to state-mandated curricula. Research indicates that when teachers fail to acknowledge the validity of diverse perspectives, student engagement drops, and radicalization risks increase. Conversely, when educators successfully incorporate multiple viewpoints into their lesson plans, they foster critical thinking skills essential for democratic participation. The paper argues that teacher training programs in</w:t>
      </w:r>
      <w:r>
        <w:t xml:space="preserve"> </w:t>
      </w:r>
      <w:r>
        <w:rPr>
          <w:bCs/>
          <w:b/>
        </w:rPr>
        <w:t xml:space="preserve">Israel Jerusalem</w:t>
      </w:r>
      <w:r>
        <w:t xml:space="preserve"> </w:t>
      </w:r>
      <w:r>
        <w:t xml:space="preserve">must evolve from purely subject-matter focus to include extensive modules on comparative history and conflict resolution pedagogy.</w:t>
      </w:r>
    </w:p>
    <w:bookmarkEnd w:id="22"/>
    <w:bookmarkStart w:id="23" w:name="teacher-well-being-and-burnout"/>
    <w:p>
      <w:pPr>
        <w:pStyle w:val="Heading2"/>
      </w:pPr>
      <w:r>
        <w:t xml:space="preserve">4. Teacher Well-being and Burnout</w:t>
      </w:r>
    </w:p>
    <w:p>
      <w:pPr>
        <w:pStyle w:val="FirstParagraph"/>
      </w:pPr>
      <w:r>
        <w:t xml:space="preserve">Burnout rates among Secondary teachers in</w:t>
      </w:r>
      <w:r>
        <w:t xml:space="preserve"> </w:t>
      </w:r>
      <w:r>
        <w:rPr>
          <w:bCs/>
          <w:b/>
        </w:rPr>
        <w:t xml:space="preserve">Israel Jerusalem</w:t>
      </w:r>
      <w:r>
        <w:t xml:space="preserve"> </w:t>
      </w:r>
      <w:r>
        <w:t xml:space="preserve">are significantly higher than the national average. This is attributed to several factors: high student-to-teacher ratios, exposure to regional violence and security alerts, and the emotional toll of mediating community conflicts. The concept of "secondary trauma" is prevalent among educators who witness students struggling with family instability exacerbated by political unrest.</w:t>
      </w:r>
    </w:p>
    <w:p>
      <w:pPr>
        <w:pStyle w:val="BodyText"/>
      </w:pPr>
      <w:r>
        <w:t xml:space="preserve">This Research Paper highlights that institutional support systems are often inadequate. Schools in</w:t>
      </w:r>
      <w:r>
        <w:t xml:space="preserve"> </w:t>
      </w:r>
      <w:r>
        <w:rPr>
          <w:bCs/>
          <w:b/>
        </w:rPr>
        <w:t xml:space="preserve">Israel Jerusalem</w:t>
      </w:r>
      <w:r>
        <w:t xml:space="preserve"> </w:t>
      </w:r>
      <w:r>
        <w:t xml:space="preserve">frequently operate under financial constraints, limiting the availability of school psychologists and counselors. Therefore, the burden of mental health support often falls directly on the Secondary teachers. Sustainable solutions require a shift in policy where teacher well-being is recognized as a prerequisite for educational quality, necessitating regular debriefing sessions and psychological support structures integrated into school operations.</w:t>
      </w:r>
    </w:p>
    <w:bookmarkEnd w:id="23"/>
    <w:bookmarkStart w:id="24" w:name="the-role-of-technology-and-innovation"/>
    <w:p>
      <w:pPr>
        <w:pStyle w:val="Heading2"/>
      </w:pPr>
      <w:r>
        <w:t xml:space="preserve">5. The Role of Technology and Innovation</w:t>
      </w:r>
    </w:p>
    <w:p>
      <w:pPr>
        <w:pStyle w:val="FirstParagraph"/>
      </w:pPr>
      <w:r>
        <w:rPr>
          <w:bCs/>
          <w:b/>
        </w:rPr>
        <w:t xml:space="preserve">Israel Jerusalem</w:t>
      </w:r>
      <w:r>
        <w:t xml:space="preserve"> </w:t>
      </w:r>
      <w:r>
        <w:t xml:space="preserve">is known as the "Startup Nation," boasting advanced technological resources. However, the integration of technology in secondary education varies widely across different socio-economic districts within the city. While some schools offer cutting-edge STEM programs, others struggle with basic infrastructure.</w:t>
      </w:r>
    </w:p>
    <w:p>
      <w:pPr>
        <w:pStyle w:val="BodyText"/>
      </w:pPr>
      <w:r>
        <w:t xml:space="preserve">The Research Paper suggests that</w:t>
      </w:r>
      <w:r>
        <w:t xml:space="preserve"> </w:t>
      </w:r>
      <w:r>
        <w:rPr>
          <w:bCs/>
          <w:b/>
        </w:rPr>
        <w:t xml:space="preserve">Teacher Secondary</w:t>
      </w:r>
      <w:r>
        <w:t xml:space="preserve"> </w:t>
      </w:r>
      <w:r>
        <w:t xml:space="preserve">professionals must act as digital navigators for their students. Beyond technical skills, teachers must help students discern misinformation in an era of digital polarization. In a city like Jerusalem, where social media can rapidly amplify sectarian tensions, teachers play a crucial role in teaching digital citizenship and media literacy. Leveraging technology to create virtual exchange programs between different sectors of</w:t>
      </w:r>
      <w:r>
        <w:t xml:space="preserve"> </w:t>
      </w:r>
      <w:r>
        <w:rPr>
          <w:bCs/>
          <w:b/>
        </w:rPr>
        <w:t xml:space="preserve">Israel Jerusalem</w:t>
      </w:r>
      <w:r>
        <w:t xml:space="preserve"> </w:t>
      </w:r>
      <w:r>
        <w:t xml:space="preserve">society can also help break down ideological barriers among adolescent peers.</w:t>
      </w:r>
    </w:p>
    <w:bookmarkEnd w:id="24"/>
    <w:bookmarkStart w:id="25" w:name="recommendations-for-policy-and-practice"/>
    <w:p>
      <w:pPr>
        <w:pStyle w:val="Heading2"/>
      </w:pPr>
      <w:r>
        <w:t xml:space="preserve">6. Recommendations for Policy and Practice</w:t>
      </w:r>
    </w:p>
    <w:p>
      <w:pPr>
        <w:pStyle w:val="FirstParagraph"/>
      </w:pPr>
      <w:r>
        <w:t xml:space="preserve">Based on the analysis, this Research Paper proposes several key recommendations for stakeholders in</w:t>
      </w:r>
      <w:r>
        <w:t xml:space="preserve"> </w:t>
      </w:r>
      <w:r>
        <w:rPr>
          <w:bCs/>
          <w:b/>
        </w:rPr>
        <w:t xml:space="preserve">Israel Jerusalem</w:t>
      </w:r>
      <w:r>
        <w:t xml:space="preserve">:</w:t>
      </w:r>
    </w:p>
    <w:p>
      <w:pPr>
        <w:numPr>
          <w:ilvl w:val="0"/>
          <w:numId w:val="1001"/>
        </w:numPr>
        <w:pStyle w:val="Compact"/>
      </w:pPr>
      <w:r>
        <w:rPr>
          <w:bCs/>
          <w:b/>
        </w:rPr>
        <w:t xml:space="preserve">Pedagogical Training:</w:t>
      </w:r>
      <w:r>
        <w:t xml:space="preserve"> </w:t>
      </w:r>
      <w:r>
        <w:t xml:space="preserve">Reform teacher training colleges to include mandatory courses on conflict resolution, multicultural education, and psychological first aid.</w:t>
      </w:r>
    </w:p>
    <w:p>
      <w:pPr>
        <w:numPr>
          <w:ilvl w:val="0"/>
          <w:numId w:val="1001"/>
        </w:numPr>
        <w:pStyle w:val="Compact"/>
      </w:pPr>
      <w:r>
        <w:rPr>
          <w:bCs/>
          <w:b/>
        </w:rPr>
        <w:t xml:space="preserve">Cross-Sector Initiatives:</w:t>
      </w:r>
      <w:r>
        <w:t xml:space="preserve"> </w:t>
      </w:r>
      <w:r>
        <w:t xml:space="preserve">Establish government-funded programs that encourage collaborative projects between secular and religious schools, as well as Hebrew and Arabic-speaking institutions within the city limits.</w:t>
      </w:r>
    </w:p>
    <w:p>
      <w:pPr>
        <w:numPr>
          <w:ilvl w:val="0"/>
          <w:numId w:val="1001"/>
        </w:numPr>
        <w:pStyle w:val="Compact"/>
      </w:pPr>
      <w:r>
        <w:rPr>
          <w:bCs/>
          <w:b/>
        </w:rPr>
        <w:t xml:space="preserve">Mental Health Support:</w:t>
      </w:r>
      <w:r>
        <w:t xml:space="preserve"> </w:t>
      </w:r>
      <w:r>
        <w:t xml:space="preserve">Increase funding for in-school counseling services to alleviate the burden on teachers and ensure student mental health is prioritized alongside academic achievement.</w:t>
      </w:r>
    </w:p>
    <w:p>
      <w:pPr>
        <w:numPr>
          <w:ilvl w:val="0"/>
          <w:numId w:val="1001"/>
        </w:numPr>
        <w:pStyle w:val="Compact"/>
      </w:pPr>
      <w:r>
        <w:rPr>
          <w:bCs/>
          <w:b/>
        </w:rPr>
        <w:t xml:space="preserve">Civic Dialogue Frameworks:</w:t>
      </w:r>
      <w:r>
        <w:t xml:space="preserve"> </w:t>
      </w:r>
      <w:r>
        <w:t xml:space="preserve">Develop standardized frameworks for discussing sensitive historical topics, ensuring that Secondary educators have neutral, evidence-based resources to guide classroom debates.</w:t>
      </w:r>
    </w:p>
    <w:bookmarkEnd w:id="25"/>
    <w:bookmarkStart w:id="26" w:name="conclusion"/>
    <w:p>
      <w:pPr>
        <w:pStyle w:val="Heading2"/>
      </w:pPr>
      <w:r>
        <w:t xml:space="preserve">7. Conclusion</w:t>
      </w:r>
    </w:p>
    <w:p>
      <w:pPr>
        <w:pStyle w:val="FirstParagraph"/>
      </w:pPr>
      <w:r>
        <w:t xml:space="preserve">The role of a</w:t>
      </w:r>
      <w:r>
        <w:t xml:space="preserve"> </w:t>
      </w:r>
      <w:r>
        <w:rPr>
          <w:bCs/>
          <w:b/>
        </w:rPr>
        <w:t xml:space="preserve">Teacher Secondary</w:t>
      </w:r>
      <w:r>
        <w:t xml:space="preserve"> </w:t>
      </w:r>
      <w:r>
        <w:t xml:space="preserve">in</w:t>
      </w:r>
      <w:r>
        <w:t xml:space="preserve"> </w:t>
      </w:r>
      <w:r>
        <w:rPr>
          <w:bCs/>
          <w:b/>
        </w:rPr>
        <w:t xml:space="preserve">Israel Jerusalem</w:t>
      </w:r>
      <w:r>
        <w:t xml:space="preserve">&gt; is far more complex than traditional pedagogical definitions suggest. These educators are not merely conveyors of knowledge but are frontline workers in the construction of a cohesive, democratic society amidst division. The challenges they face—ranging from ideological polarization to personal burnout—are symptoms of broader societal fractures.</w:t>
      </w:r>
    </w:p>
    <w:p>
      <w:pPr>
        <w:pStyle w:val="BodyText"/>
      </w:pPr>
      <w:r>
        <w:t xml:space="preserve">However, this position also offers a unique opportunity for positive change. By empowering teachers with the right tools, training, and support systems</w:t>
      </w:r>
      <w:r>
        <w:t xml:space="preserve"> </w:t>
      </w:r>
      <w:r>
        <w:rPr>
          <w:bCs/>
          <w:b/>
        </w:rPr>
        <w:t xml:space="preserve">Israel Jerusalem</w:t>
      </w:r>
      <w:r>
        <w:t xml:space="preserve">&gt; can transform its schools into hubs of dialogue and understanding. Future research should focus on longitudinal studies of students who have been taught by educators trained in these advanced conflict-resolution methodologies to assess the long-term impact on social cohesion.</w:t>
      </w:r>
    </w:p>
    <w:p>
      <w:pPr>
        <w:pStyle w:val="BodyText"/>
      </w:pPr>
      <w:r>
        <w:t xml:space="preserve">In conclusion, investing in the professional development and well-being of Secondary teachers is not just an educational imperative but a strategic national necessity for</w:t>
      </w:r>
      <w:r>
        <w:t xml:space="preserve"> </w:t>
      </w:r>
      <w:r>
        <w:rPr>
          <w:bCs/>
          <w:b/>
        </w:rPr>
        <w:t xml:space="preserve">Israel Jerusalem</w:t>
      </w:r>
      <w:r>
        <w:t xml:space="preserve">&gt;. Only through a resilient and skilled teaching force can the city hope to cultivate a generation capable of navigating its complex reality with empathy, critical thinking, and mutual respect.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Challenges of Secondary Education Teachers in Jerusalem, Israel</dc:title>
  <dc:creator/>
  <dc:language>en</dc:language>
  <cp:keywords/>
  <dcterms:created xsi:type="dcterms:W3CDTF">2026-07-29T08:03:42Z</dcterms:created>
  <dcterms:modified xsi:type="dcterms:W3CDTF">2026-07-29T08:03:42Z</dcterms:modified>
</cp:coreProperties>
</file>

<file path=docProps/custom.xml><?xml version="1.0" encoding="utf-8"?>
<Properties xmlns="http://schemas.openxmlformats.org/officeDocument/2006/custom-properties" xmlns:vt="http://schemas.openxmlformats.org/officeDocument/2006/docPropsVTypes"/>
</file>