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w:t>
      </w:r>
      <w:r>
        <w:t xml:space="preserve"> </w:t>
      </w:r>
      <w:r>
        <w:t xml:space="preserve">Positions</w:t>
      </w:r>
      <w:r>
        <w:t xml:space="preserve"> </w:t>
      </w:r>
      <w:r>
        <w:t xml:space="preserve">in</w:t>
      </w:r>
      <w:r>
        <w:t xml:space="preserve"> </w:t>
      </w:r>
      <w:r>
        <w:t xml:space="preserve">Japan:</w:t>
      </w:r>
      <w:r>
        <w:t xml:space="preserve"> </w:t>
      </w:r>
      <w:r>
        <w:t xml:space="preserve">An</w:t>
      </w:r>
      <w:r>
        <w:t xml:space="preserve"> </w:t>
      </w:r>
      <w:r>
        <w:t xml:space="preserve">Osaka</w:t>
      </w:r>
      <w:r>
        <w:t xml:space="preserve"> </w:t>
      </w:r>
      <w:r>
        <w:t xml:space="preserve">Perspective</w:t>
      </w:r>
    </w:p>
    <w:bookmarkStart w:id="30" w:name="Xdb128dce2e7d029739c37cf60863fd9c519256b"/>
    <w:p>
      <w:pPr>
        <w:pStyle w:val="Heading1"/>
      </w:pPr>
      <w:r>
        <w:t xml:space="preserve">The Role and Challenges of Secondary Teacher Positions in Japan:</w:t>
      </w:r>
      <w:r>
        <w:br/>
      </w:r>
      <w:r>
        <w:t xml:space="preserve">An Osaka Perspective</w:t>
      </w:r>
    </w:p>
    <w:p>
      <w:pPr>
        <w:pStyle w:val="FirstParagraph"/>
      </w:pPr>
      <w:r>
        <w:rPr>
          <w:bCs/>
          <w:b/>
        </w:rPr>
        <w:t xml:space="preserve">Date:</w:t>
      </w:r>
      <w:r>
        <w:t xml:space="preserve"> </w:t>
      </w:r>
      <w:r>
        <w:t xml:space="preserve">October 26, 2023</w:t>
      </w:r>
      <w:r>
        <w:br/>
      </w:r>
      <w:r>
        <w:rPr>
          <w:bCs/>
          <w:b/>
        </w:rPr>
        <w:t xml:space="preserve">Jurisdiction:</w:t>
      </w:r>
      <w:r>
        <w:t xml:space="preserve">Kansai Region,Japan</w:t>
      </w:r>
      <w:r>
        <w:br/>
      </w:r>
      <w:r>
        <w:rPr>
          <w:bCs/>
          <w:b/>
        </w:rPr>
        <w:t xml:space="preserve">Focal Point:</w:t>
      </w:r>
    </w:p>
    <w:bookmarkStart w:id="20" w:name="abstract"/>
    <w:p>
      <w:pPr>
        <w:pStyle w:val="Heading3"/>
      </w:pPr>
      <w:r>
        <w:t xml:space="preserve">Abstract</w:t>
      </w:r>
    </w:p>
    <w:p>
      <w:pPr>
        <w:pStyle w:val="FirstParagraph"/>
      </w:pPr>
      <w:r>
        <w:t xml:space="preserve">This Research Paper examines the evolving landscape of secondary education within Japan, with a specific focus on the unique socio-cultural and administrative dynamics present in Osaka. As global educational standards shift and demographic challenges intensify, the role of a Secondary Teacher in Japan has transcended traditional pedagogical duties. This document explores recruitment trends, curriculum reforms driven by MEXT (Ministry of Education, Culture, Sports, Science and Technology), cultural integration for foreign educators in the Kansai region,and strategies for maintaining student engagement in an increasingly digital society.</w:t>
      </w:r>
    </w:p>
    <w:bookmarkEnd w:id="20"/>
    <w:bookmarkStart w:id="21" w:name="introduction"/>
    <w:p>
      <w:pPr>
        <w:pStyle w:val="Heading2"/>
      </w:pPr>
      <w:r>
        <w:t xml:space="preserve">1. Introduction</w:t>
      </w:r>
    </w:p>
    <w:p>
      <w:pPr>
        <w:pStyle w:val="FirstParagraph"/>
      </w:pPr>
      <w:r>
        <w:t xml:space="preserve">The concept of a Secondary Teacher in Japan is deeply rooted in the country’s collective educational ethos, which emphasizes not only academic proficiency but also moral development and social cohesion. However, the execution of these duties varies significantly across different prefectures due to local governance structures and cultural nuances. Osaka, as the second-largest metropolitan area in Japan and a historic hub of commerce and innovation within the Kansai region,presents a distinct case study for understanding modern teaching challenges.</w:t>
      </w:r>
    </w:p>
    <w:p>
      <w:pPr>
        <w:pStyle w:val="BodyText"/>
      </w:pPr>
      <w:r>
        <w:t xml:space="preserve">While Tokyo often dominates discourse on Japanese education policy, Osaka offers a unique counter-narrative characterized by its pragmatic culture,</w:t>
      </w:r>
      <w:r>
        <w:rPr>
          <w:iCs/>
          <w:i/>
        </w:rPr>
        <w:t xml:space="preserve">"Kuidaore"</w:t>
      </w:r>
      <w:r>
        <w:t xml:space="preserve">(to eat until you drop),and strong local identity. For aspiring educators, understanding the specific context of Japan Osaka is crucial for effective implementation in any Secondary Teacher role within this jurisdiction.</w:t>
      </w:r>
    </w:p>
    <w:bookmarkEnd w:id="21"/>
    <w:bookmarkStart w:id="22" w:name="X16cc5efe4a56ccc5ff0d05535106d510b4ba6cd"/>
    <w:p>
      <w:pPr>
        <w:pStyle w:val="Heading2"/>
      </w:pPr>
      <w:r>
        <w:t xml:space="preserve">2. The Administrative Context: Osaka Prefecture vs. Tokyo</w:t>
      </w:r>
    </w:p>
    <w:p>
      <w:pPr>
        <w:pStyle w:val="FirstParagraph"/>
      </w:pPr>
      <w:r>
        <w:t xml:space="preserve">To fully grasp the responsibilities of a Secondary Teacher in this region, one must distinguish between the national framework and local execution. In Japan, primary and secondary education is largely managed at the municipal or prefectural level under the guidance of MEXT. The Osaka Municipal Board of Education operates with a degree of autonomy that allows for localized initiatives.</w:t>
      </w:r>
    </w:p>
    <w:p>
      <w:pPr>
        <w:pStyle w:val="BodyText"/>
      </w:pPr>
      <w:r>
        <w:t xml:space="preserve">In contrast to Tokyo’s hyper-competitive entrance exam culture, Osaka’s educational environment often reflects a slightly more relaxed yet industrious atmosphere. However, this does not diminish the pressure on Secondary Teacher candidates. The expectation in Japan remains high for rigorous academic preparation for university entrance exams (Daigaku Nyushi). Consequently, a Secondary Teacher in Osaka must balance the delivery of standardized curriculum with the need to prepare students for high-stakes testing, all while navigating local board regulations that may differ from national norms.</w:t>
      </w:r>
    </w:p>
    <w:bookmarkEnd w:id="22"/>
    <w:bookmarkStart w:id="24" w:name="X81846be3ce6348e737f6d6aa7936bee5892fae6"/>
    <w:p>
      <w:pPr>
        <w:pStyle w:val="Heading2"/>
      </w:pPr>
      <w:r>
        <w:t xml:space="preserve">3. Cultural Integration and the "Kokuhaka" System</w:t>
      </w:r>
    </w:p>
    <w:p>
      <w:pPr>
        <w:pStyle w:val="FirstParagraph"/>
      </w:pPr>
      <w:r>
        <w:t xml:space="preserve">A significant aspect of being a Secondary Teacher in Japan is navigating the cultural expectations of the workplace. The Japanese school system relies heavily on collective responsibility. In Osaka, where community ties are strong, teachers are often expected to participate in extensive extracurricular activities and community events.</w:t>
      </w:r>
    </w:p>
    <w:bookmarkStart w:id="23" w:name="the-challenge-for-foreign-educators"/>
    <w:p>
      <w:pPr>
        <w:pStyle w:val="Heading3"/>
      </w:pPr>
      <w:r>
        <w:t xml:space="preserve">3.1 The Challenge for Foreign Educators</w:t>
      </w:r>
    </w:p>
    <w:p>
      <w:pPr>
        <w:pStyle w:val="FirstParagraph"/>
      </w:pPr>
      <w:r>
        <w:t xml:space="preserve">For non-native speakers or those unfamiliar with Japanese workplace etiquette, the role of a Secondary Teacher can be daunting. Language barriers are less about academic terminology and more about social nuance. Understanding concepts such as</w:t>
      </w:r>
      <w:r>
        <w:t xml:space="preserve"> </w:t>
      </w:r>
      <w:r>
        <w:rPr>
          <w:iCs/>
          <w:i/>
        </w:rPr>
        <w:t xml:space="preserve">"Honne"</w:t>
      </w:r>
      <w:r>
        <w:t xml:space="preserve">(true feeling) and</w:t>
      </w:r>
      <w:r>
        <w:t xml:space="preserve"> </w:t>
      </w:r>
      <w:r>
        <w:rPr>
          <w:iCs/>
          <w:i/>
        </w:rPr>
        <w:t xml:space="preserve">"Tatemae"</w:t>
      </w:r>
      <w:r>
        <w:t xml:space="preserve">(public facade) is vital for effective communication with colleagues, parents, and students.</w:t>
      </w:r>
    </w:p>
    <w:p>
      <w:pPr>
        <w:pStyle w:val="BodyText"/>
      </w:pPr>
      <w:r>
        <w:t xml:space="preserve">In Osaka specifically, the dialect (</w:t>
      </w:r>
      <w:r>
        <w:t xml:space="preserve">Kansai-ben</w:t>
      </w:r>
      <w:r>
        <w:t xml:space="preserve">) may differ from standard Tokyo Japanese (</w:t>
      </w:r>
      <w:r>
        <w:t xml:space="preserve">Hyōjungo</w:t>
      </w:r>
      <w:r>
        <w:t xml:space="preserve">). While many teachers speak standard Japanese, the local flavor of communication in casual settings can impact relationship-building. A Secondary Teacher must demonstrate respect for local traditions, including participation in school festivals (Bunkasai) and sports days (Undokai), which are central to the social fabric of Japanese schools.</w:t>
      </w:r>
    </w:p>
    <w:bookmarkEnd w:id="23"/>
    <w:bookmarkEnd w:id="24"/>
    <w:bookmarkStart w:id="25" w:name="Xb9eeb0618a62d37150eb27850f44a7092ab322c"/>
    <w:p>
      <w:pPr>
        <w:pStyle w:val="Heading2"/>
      </w:pPr>
      <w:r>
        <w:t xml:space="preserve">4. Pedagogical Shifts: GIGA School Program and Digitalization</w:t>
      </w:r>
    </w:p>
    <w:p>
      <w:pPr>
        <w:pStyle w:val="FirstParagraph"/>
      </w:pPr>
      <w:r>
        <w:t xml:space="preserve">In recent years, Japan has undergone a significant transformation in its approach to technology in education through the Global and Innovation Gateway for All (GIGA) School Program. This initiative aims to provide one digital device for every student and teacher. For a Secondary Teacher in Japan Osaka, this means adapting lesson plans that integrate tablets and interactive whiteboards.</w:t>
      </w:r>
    </w:p>
    <w:p>
      <w:pPr>
        <w:pStyle w:val="BodyText"/>
      </w:pPr>
      <w:r>
        <w:t xml:space="preserve">The shift is not merely technological but philosophical. The traditional model of the teacher as the sole source of knowledge is being replaced by a facilitator role. In Osaka’s progressive schools, Secondary Teachers are encouraged to foster critical thinking and problem-solving skills rather than rote memorization. This requires substantial professional development and a willingness to experiment with new pedagogical methods.</w:t>
      </w:r>
    </w:p>
    <w:bookmarkEnd w:id="25"/>
    <w:bookmarkStart w:id="26" w:name="work-life-balance-and-mental-health"/>
    <w:p>
      <w:pPr>
        <w:pStyle w:val="Heading2"/>
      </w:pPr>
      <w:r>
        <w:t xml:space="preserve">5. Work-Life Balance and Mental Health</w:t>
      </w:r>
    </w:p>
    <w:p>
      <w:pPr>
        <w:pStyle w:val="FirstParagraph"/>
      </w:pPr>
      <w:r>
        <w:t xml:space="preserve">A critical issue facing the profession of Secondary Teacher in Japan is the excessive workload. Long hours, often referred to as "Black Schools" when toxicity is present, have led to national reforms aimed at reducing overtime. However, implementation varies.</w:t>
      </w:r>
    </w:p>
    <w:p>
      <w:pPr>
        <w:pStyle w:val="BodyText"/>
      </w:pPr>
      <w:r>
        <w:t xml:space="preserve">In Osaka Prefecture, there have been concerted efforts by local boards to monitor teacher working hours more strictly than in previous decades. Nevertheless, the expectation for dedication remains high. A Secondary Teacher must manage grading, lesson planning, club activity supervision (often leading teams to national tournaments), and administrative duties. Maintaining mental health while fulfilling these obligations is a key component of sustainable teaching practice in Japan.</w:t>
      </w:r>
    </w:p>
    <w:bookmarkEnd w:id="26"/>
    <w:bookmarkStart w:id="27" w:name="future-outlook-and-recommendations"/>
    <w:p>
      <w:pPr>
        <w:pStyle w:val="Heading2"/>
      </w:pPr>
      <w:r>
        <w:t xml:space="preserve">6. Future Outlook and Recommendations</w:t>
      </w:r>
    </w:p>
    <w:p>
      <w:pPr>
        <w:pStyle w:val="FirstParagraph"/>
      </w:pPr>
      <w:r>
        <w:t xml:space="preserve">The future of secondary education in Japan Osaka depends on attracting diverse talent and modernizing curricula further. The government’s push for English language proficiency and international cooperation means that Secondary Teachers must be culturally agile.</w:t>
      </w:r>
    </w:p>
    <w:p>
      <w:pPr>
        <w:pStyle w:val="BodyText"/>
      </w:pPr>
      <w:r>
        <w:rPr>
          <w:bCs/>
          <w:b/>
        </w:rPr>
        <w:t xml:space="preserve">Recommendations for Prospective Teachers:</w:t>
      </w:r>
    </w:p>
    <w:p>
      <w:pPr>
        <w:numPr>
          <w:ilvl w:val="0"/>
          <w:numId w:val="1001"/>
        </w:numPr>
        <w:pStyle w:val="Compact"/>
      </w:pPr>
      <w:r>
        <w:rPr>
          <w:bCs/>
          <w:b/>
        </w:rPr>
        <w:t xml:space="preserve">Cultural Immersion:</w:t>
      </w:r>
      <w:r>
        <w:t xml:space="preserve"> </w:t>
      </w:r>
      <w:r>
        <w:t xml:space="preserve">Prioritize learning about Kansai culture and history to build rapport with the local community.</w:t>
      </w:r>
    </w:p>
    <w:p>
      <w:pPr>
        <w:numPr>
          <w:ilvl w:val="0"/>
          <w:numId w:val="1001"/>
        </w:numPr>
        <w:pStyle w:val="Compact"/>
      </w:pPr>
      <w:r>
        <w:rPr>
          <w:bCs/>
          <w:b/>
        </w:rPr>
        <w:t xml:space="preserve">Linguistic Proficiency:</w:t>
      </w:r>
      <w:r>
        <w:t xml:space="preserve">Achieve JLPT N2 or higher proficiency in Japanese to navigate administrative and social complexities effectively.</w:t>
      </w:r>
    </w:p>
    <w:p>
      <w:pPr>
        <w:numPr>
          <w:ilvl w:val="0"/>
          <w:numId w:val="1001"/>
        </w:numPr>
        <w:pStyle w:val="Compact"/>
      </w:pPr>
      <w:r>
        <w:rPr>
          <w:bCs/>
          <w:b/>
        </w:rPr>
        <w:t xml:space="preserve">Technological Adaptability:</w:t>
      </w:r>
      <w:r>
        <w:t xml:space="preserve">Familiarize oneself with digital learning platforms mandated by the GIGA program.</w:t>
      </w:r>
    </w:p>
    <w:p>
      <w:pPr>
        <w:numPr>
          <w:ilvl w:val="0"/>
          <w:numId w:val="1001"/>
        </w:numPr>
        <w:pStyle w:val="Compact"/>
      </w:pPr>
      <w:r>
        <w:rPr>
          <w:bCs/>
          <w:b/>
        </w:rPr>
        <w:t xml:space="preserve">Collaborative Mindset:</w:t>
      </w:r>
      <w:r>
        <w:t xml:space="preserve">Embrace the collective nature of Japanese schools, understanding that team success is prioritized over individual accolades.</w:t>
      </w:r>
    </w:p>
    <w:bookmarkEnd w:id="27"/>
    <w:bookmarkStart w:id="29" w:name="conclusion"/>
    <w:p>
      <w:pPr>
        <w:pStyle w:val="Heading2"/>
      </w:pPr>
      <w:r>
        <w:t xml:space="preserve">7. Conclusion</w:t>
      </w:r>
    </w:p>
    <w:p>
      <w:pPr>
        <w:pStyle w:val="FirstParagraph"/>
      </w:pPr>
      <w:r>
        <w:t xml:space="preserve">The role of a Secondary Teacher in Japan is complex, demanding high levels of resilience, cultural sensitivity, and professional expertise. In the specific context of Osaka, educators must navigate a unique blend of traditional values and modern aspirations. While the challenges are significant—including language barriers, intense workloads, and high parental expectations—the opportunities for meaningful impact on students’ lives are profound.</w:t>
      </w:r>
    </w:p>
    <w:p>
      <w:pPr>
        <w:pStyle w:val="BodyText"/>
      </w:pPr>
      <w:r>
        <w:t xml:space="preserve">As Japan continues to open up to global influences while maintaining its distinct cultural identity, the Secondary Teacher in Osaka will play a pivotal role in shaping the next generation of Japanese citizens. Success in this position requires not only pedagogical skill but also a deep commitment to understanding and engaging with the local community.</w:t>
      </w:r>
    </w:p>
    <w:p>
      <w:r>
        <w:pict>
          <v:rect style="width:0;height:1.5pt" o:hralign="center" o:hrstd="t" o:hr="t"/>
        </w:pict>
      </w:r>
    </w:p>
    <w:bookmarkStart w:id="28" w:name="references"/>
    <w:p>
      <w:pPr>
        <w:pStyle w:val="Heading3"/>
      </w:pPr>
      <w:r>
        <w:t xml:space="preserve">References</w:t>
      </w:r>
    </w:p>
    <w:p>
      <w:pPr>
        <w:pStyle w:val="FirstParagraph"/>
      </w:pPr>
      <w:r>
        <w:t xml:space="preserve">Ministry of Education, Culture, Sports, Science and Technology (MEXT). (2021). "GIGA School Program Implementation Guidelines."</w:t>
      </w:r>
    </w:p>
    <w:p>
      <w:pPr>
        <w:pStyle w:val="BodyText"/>
      </w:pPr>
      <w:r>
        <w:t xml:space="preserve">Osaka Prefectural Board of Education. (2022). "Annual Report on Educational Conditions in Osaka Schools."</w:t>
      </w:r>
    </w:p>
    <w:p>
      <w:pPr>
        <w:pStyle w:val="BodyText"/>
      </w:pPr>
      <w:r>
        <w:t xml:space="preserve">Nakamura, T. (2019). "Cultural Dynamics in Kansai Education." Journal of Japanese Sociological Studies, 45(3),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 Positions in Japan: An Osaka Perspective</dc:title>
  <dc:creator/>
  <dc:language>en</dc:language>
  <cp:keywords/>
  <dcterms:created xsi:type="dcterms:W3CDTF">2026-07-29T10:40:24Z</dcterms:created>
  <dcterms:modified xsi:type="dcterms:W3CDTF">2026-07-29T10:40:24Z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