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Teacher</w:t>
      </w:r>
      <w:r>
        <w:t xml:space="preserve"> </w:t>
      </w:r>
      <w:r>
        <w:t xml:space="preserve">Secondary</w:t>
      </w:r>
      <w:r>
        <w:t xml:space="preserve"> </w:t>
      </w:r>
      <w:r>
        <w:t xml:space="preserve">Education</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6" w:name="X09bedb7cfa9be7f456a7edbf8a0ffe11cae5aa7"/>
    <w:p>
      <w:pPr>
        <w:pStyle w:val="Heading1"/>
      </w:pPr>
      <w:r>
        <w:t xml:space="preserve">The Role of Teacher Secondary Education in Shaping the Future of Kazakhstan Almaty</w:t>
      </w:r>
    </w:p>
    <w:p>
      <w:pPr>
        <w:pStyle w:val="FirstParagraph"/>
      </w:pPr>
      <w:r>
        <w:rPr>
          <w:bCs/>
          <w:b/>
        </w:rPr>
        <w:t xml:space="preserve">Abstract:</w:t>
      </w:r>
    </w:p>
    <w:p>
      <w:pPr>
        <w:pStyle w:val="BodyText"/>
      </w:pPr>
      <w:r>
        <w:t xml:space="preserve">This research paper investigates the critical role of secondary teacher education within the evolving educational landscape of Kazakhstan Almaty. As a major cultural and economic hub, Kazakhstan Almaty faces unique challenges and opportunities in preparing its youth for a globalized future. The quality of secondary education is fundamentally dependent on the expertise, pedagogical skills, and professional development of its teachers. This document explores current trends in teacher training programs across Kazakhstan Almaty, the impact of digitalization on pedagogy, and strategies to enhance the efficacy of secondary educators.</w:t>
      </w:r>
    </w:p>
    <w:bookmarkStart w:id="20" w:name="introduction"/>
    <w:p>
      <w:pPr>
        <w:pStyle w:val="Heading2"/>
      </w:pPr>
      <w:r>
        <w:t xml:space="preserve">Introduction</w:t>
      </w:r>
    </w:p>
    <w:p>
      <w:pPr>
        <w:pStyle w:val="FirstParagraph"/>
      </w:pPr>
      <w:r>
        <w:t xml:space="preserve">In recent years, Kazakhstan has undertaken significant reforms aimed at modernizing its educational system. Central to these efforts is the enhancement of teacher education, particularly at the secondary level where students are exposed to more specialized subjects and critical thinking exercises. Nowhere is this transformation more evident than in Kazakhstan Almaty. As one of the most populous cities in Central Asia, Kazakhstan Almaty serves as a microcosm of national educational trends while also pushing boundaries through innovative pilot programs.</w:t>
      </w:r>
    </w:p>
    <w:p>
      <w:pPr>
        <w:pStyle w:val="BodyText"/>
      </w:pPr>
      <w:r>
        <w:t xml:space="preserve">The transition from traditional rote-learning methods to competency-based education requires a workforce of teachers who are not only subject-matter experts but also skilled facilitators of learning. Consequently, the preparation and ongoing professional development of secondary educators have become pivotal issues for policymakers in Kazakhstan Almaty. This paper aims to analyze these dynamics and propose recommendations for sustaining high-quality teacher education.</w:t>
      </w:r>
    </w:p>
    <w:bookmarkEnd w:id="20"/>
    <w:bookmarkStart w:id="21" w:name="X5d53499a4d486c57c976210799bf39ce608e7c0"/>
    <w:p>
      <w:pPr>
        <w:pStyle w:val="Heading2"/>
      </w:pPr>
      <w:r>
        <w:t xml:space="preserve">The Current Landscape of Teacher Education in Kazakhstan Almaty</w:t>
      </w:r>
    </w:p>
    <w:p>
      <w:pPr>
        <w:pStyle w:val="FirstParagraph"/>
      </w:pPr>
      <w:r>
        <w:t xml:space="preserve">Kazakhstan Almaty is home to several prestigious institutions dedicated to the training of educators. These universities and colleges offer rigorous programs designed to equip future teachers with both theoretical knowledge and practical classroom experience. However, despite these institutional strengths, there are persistent challenges related to curriculum relevance, resource allocation, and teacher retention.</w:t>
      </w:r>
    </w:p>
    <w:p>
      <w:pPr>
        <w:pStyle w:val="BodyText"/>
      </w:pPr>
      <w:r>
        <w:t xml:space="preserve">One notable feature of teacher education in Kazakhstan Almaty is the emphasis on bilingualism. Given the country’s linguistic diversity and the growing importance of English proficiency in global commerce and academia, many secondary schools prioritize teachers who can deliver instruction effectively in multiple languages. This requirement adds complexity to teacher training programs, necessitating specialized courses in language pedagogy.</w:t>
      </w:r>
    </w:p>
    <w:bookmarkEnd w:id="21"/>
    <w:bookmarkStart w:id="22" w:name="challenges-facing-secondary-teachers"/>
    <w:p>
      <w:pPr>
        <w:pStyle w:val="Heading2"/>
      </w:pPr>
      <w:r>
        <w:t xml:space="preserve">Challenges Facing Secondary Teachers</w:t>
      </w:r>
    </w:p>
    <w:p>
      <w:pPr>
        <w:pStyle w:val="FirstParagraph"/>
      </w:pPr>
      <w:r>
        <w:rPr>
          <w:bCs/>
          <w:b/>
        </w:rPr>
        <w:t xml:space="preserve">1. Digital Transformation:</w:t>
      </w:r>
    </w:p>
    <w:p>
      <w:pPr>
        <w:pStyle w:val="BodyText"/>
      </w:pPr>
      <w:r>
        <w:t xml:space="preserve">The rapid integration of technology into classrooms has been a double-edged sword for teachers in Kazakhstan Almaty. While digital tools offer unprecedented opportunities for interactive and personalized learning, many secondary teachers lack adequate training to utilize these resources effectively. Bridging this digital divide requires targeted professional development initiatives that focus on technological literacy and innovative teaching methods.</w:t>
      </w:r>
    </w:p>
    <w:p>
      <w:pPr>
        <w:pStyle w:val="BodyText"/>
      </w:pPr>
      <w:r>
        <w:rPr>
          <w:bCs/>
          <w:b/>
        </w:rPr>
        <w:t xml:space="preserve">2. Workload and Burnout:</w:t>
      </w:r>
    </w:p>
    <w:p>
      <w:pPr>
        <w:pStyle w:val="BodyText"/>
      </w:pPr>
      <w:r>
        <w:t xml:space="preserve">Secondary teachers in Kazakhstan Almaty often face heavy workloads due to large class sizes and administrative burdens. This situation can lead to burnout, affecting both teacher well-being and student outcomes. Addressing this issue demands structural reforms that reduce non-teaching responsibilities and provide mental health support for educators.</w:t>
      </w:r>
    </w:p>
    <w:p>
      <w:pPr>
        <w:pStyle w:val="BodyText"/>
      </w:pPr>
      <w:r>
        <w:rPr>
          <w:bCs/>
          <w:b/>
        </w:rPr>
        <w:t xml:space="preserve">3. Curriculum Alignment:</w:t>
      </w:r>
    </w:p>
    <w:p>
      <w:pPr>
        <w:pStyle w:val="BodyText"/>
      </w:pPr>
      <w:r>
        <w:t xml:space="preserve">Aligning the curriculum with real-world skills is another significant challenge. Traditional curricula may not always reflect the competencies needed in today’s job market, such as critical thinking, collaboration, and adaptability. Teacher education programs must evolve to ensure that graduates are prepared to teach these essential life skills alongside academic content.</w:t>
      </w:r>
    </w:p>
    <w:bookmarkEnd w:id="22"/>
    <w:bookmarkStart w:id="23" w:name="opportunities-for-innovation"/>
    <w:p>
      <w:pPr>
        <w:pStyle w:val="Heading2"/>
      </w:pPr>
      <w:r>
        <w:t xml:space="preserve">Opportunities for Innovation</w:t>
      </w:r>
    </w:p>
    <w:p>
      <w:pPr>
        <w:pStyle w:val="FirstParagraph"/>
      </w:pPr>
      <w:r>
        <w:rPr>
          <w:bCs/>
          <w:b/>
        </w:rPr>
        <w:t xml:space="preserve">Mentorship Programs:</w:t>
      </w:r>
    </w:p>
    <w:p>
      <w:pPr>
        <w:pStyle w:val="BodyText"/>
      </w:pPr>
      <w:r>
        <w:t xml:space="preserve">To address the challenges mentioned above, mentorship programs have emerged as a promising solution in Kazakhstan Almaty. By pairing novice teachers with experienced mentors, these programs facilitate knowledge transfer and provide emotional support during the early years of teaching. Such initiatives foster a sense of community among educators and contribute to higher job satisfaction rates.</w:t>
      </w:r>
    </w:p>
    <w:p>
      <w:pPr>
        <w:pStyle w:val="BodyText"/>
      </w:pPr>
      <w:r>
        <w:rPr>
          <w:bCs/>
          <w:b/>
        </w:rPr>
        <w:t xml:space="preserve">Collaborative Learning Networks:</w:t>
      </w:r>
    </w:p>
    <w:p>
      <w:pPr>
        <w:pStyle w:val="BodyText"/>
      </w:pPr>
      <w:r>
        <w:t xml:space="preserve">Kazakhstan Almaty has seen the rise of collaborative learning networks where teachers from different schools share best practices and collaborate on project-based learning activities. These networks promote continuous improvement and encourage cross-institutional innovation, ultimately benefiting students by exposing them to diverse teaching approaches.</w:t>
      </w:r>
    </w:p>
    <w:bookmarkEnd w:id="23"/>
    <w:bookmarkStart w:id="24" w:name="Xa3878a6a5e66b356e61342a98472024e6b5a3eb"/>
    <w:p>
      <w:pPr>
        <w:pStyle w:val="Heading2"/>
      </w:pPr>
      <w:r>
        <w:t xml:space="preserve">The Role of Policy in Enhancing Teacher Education</w:t>
      </w:r>
    </w:p>
    <w:p>
      <w:pPr>
        <w:pStyle w:val="FirstParagraph"/>
      </w:pPr>
      <w:r>
        <w:t xml:space="preserve">Policymakers play a crucial role in shaping the future of teacher education in Kazakhstan Almaty. Recent policies have focused on increasing investment in teacher training programs, enhancing salaries to attract top talent, and promoting lifelong learning through mandatory continuing education credits. However, further efforts are needed to ensure that these policies are implemented consistently and equitably across all regions.</w:t>
      </w:r>
    </w:p>
    <w:p>
      <w:pPr>
        <w:pStyle w:val="BodyText"/>
      </w:pPr>
      <w:r>
        <w:t xml:space="preserve">Additionally, international partnerships can provide valuable insights and resources for improving teacher education standards. Collaborations with universities abroad can introduce new pedagogical frameworks and assessment techniques tailored specifically for secondary education contexts in Kazakhstan Almaty.</w:t>
      </w:r>
    </w:p>
    <w:bookmarkEnd w:id="24"/>
    <w:bookmarkStart w:id="25" w:name="conclusion"/>
    <w:p>
      <w:pPr>
        <w:pStyle w:val="Heading2"/>
      </w:pPr>
      <w:r>
        <w:t xml:space="preserve">Conclusion</w:t>
      </w:r>
    </w:p>
    <w:p>
      <w:pPr>
        <w:pStyle w:val="FirstParagraph"/>
      </w:pPr>
      <w:r>
        <w:t xml:space="preserve">In conclusion, the effectiveness of secondary education in Kazakhstan Almaty hinges significantly on the quality of its teachers. Addressing current challenges through strategic investments in teacher training, technological integration, and supportive policies will be essential for cultivating a robust and resilient teaching profession. By prioritizing the development of secondary educators, Kazakhstan Almaty can pave the way for a brighter future characterized by informed citizens capable of thriving in an increasingly complex world.</w:t>
      </w:r>
    </w:p>
    <w:p>
      <w:pPr>
        <w:pStyle w:val="BodyText"/>
      </w:pPr>
      <w:r>
        <w:t xml:space="preserve">As we look ahead, it is imperative that stakeholders—including government bodies, educational institutions, and local communities—work together to sustain momentum in advancing teacher education initiatives. Only through collective effort can we ensure that every student in Kazakhstan Almaty receives the high-quality secondary education they deserve.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Secondary Education in Kazakhstan Almaty</dc:title>
  <dc:creator/>
  <dc:language>en</dc:language>
  <cp:keywords/>
  <dcterms:created xsi:type="dcterms:W3CDTF">2026-07-29T16:08:17Z</dcterms:created>
  <dcterms:modified xsi:type="dcterms:W3CDTF">2026-07-29T16:08:17Z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