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Kenya</w:t>
      </w:r>
      <w:r>
        <w:t xml:space="preserve"> </w:t>
      </w:r>
      <w:r>
        <w:t xml:space="preserve">Nairobi</w:t>
      </w:r>
    </w:p>
    <w:bookmarkStart w:id="32" w:name="Xfa3ccef99977aae3d7d4be81e5d237c98832b91"/>
    <w:p>
      <w:pPr>
        <w:pStyle w:val="Heading1"/>
      </w:pPr>
      <w:r>
        <w:t xml:space="preserve">The State of Teacher Secondary Education in Kenya Nairobi</w:t>
      </w:r>
    </w:p>
    <w:p>
      <w:pPr>
        <w:pStyle w:val="FirstParagraph"/>
      </w:pPr>
      <w:r>
        <w:rPr>
          <w:bCs/>
          <w:b/>
        </w:rPr>
        <w:t xml:space="preserve">A Research Paper on Pedagogical Challenges, Curriculum Implementation, and Socio-Economic Factors in Urban Secondary Schools</w:t>
      </w:r>
    </w:p>
    <w:p>
      <w:pPr>
        <w:pStyle w:val="BodyText"/>
      </w:pPr>
      <w:r>
        <w:rPr>
          <w:iCs/>
          <w:i/>
        </w:rPr>
        <w:t xml:space="preserve">Drafted for Academic Review and Policy Development Purposes</w:t>
      </w:r>
    </w:p>
    <w:bookmarkStart w:id="20" w:name="abstract"/>
    <w:p>
      <w:pPr>
        <w:pStyle w:val="Heading2"/>
      </w:pPr>
      <w:r>
        <w:t xml:space="preserve">Abstract</w:t>
      </w:r>
    </w:p>
    <w:p>
      <w:pPr>
        <w:pStyle w:val="FirstParagraph"/>
      </w:pPr>
      <w:r>
        <w:t xml:space="preserve">This research paper examines the critical role of secondary teachers within the educational framework of Kenya, with a specific focus on the Nairobi metropolitan region. As Kenya transitions towards full implementation of Competency-Based Curriculum (CBC) following the 8-4-4 system, secondary schools in Nairobi face unique challenges and opportunities. This document analyzes teacher preparedness, resource allocation in urban centers like Kenya Nairobi, and the impact of socio-economic disparities on teaching efficacy. The paper argues that while Kenya Nairobi serves as an economic hub for educational innovation, significant gaps remain in professional development and infrastructure support for secondary teachers.</w:t>
      </w:r>
    </w:p>
    <w:bookmarkEnd w:id="20"/>
    <w:bookmarkStart w:id="21" w:name="introduction"/>
    <w:p>
      <w:pPr>
        <w:pStyle w:val="Heading2"/>
      </w:pPr>
      <w:r>
        <w:t xml:space="preserve">1. Introduction</w:t>
      </w:r>
    </w:p>
    <w:p>
      <w:pPr>
        <w:pStyle w:val="FirstParagraph"/>
      </w:pPr>
      <w:r>
        <w:t xml:space="preserve">The education sector is the backbone of national development in Kenya, and secondary education plays a pivotal role in bridging basic literacy with higher learning or vocational skills. In recent years, the Kenyan government has undertaken significant reforms to modernize the curriculum. However, the success of these reforms hinges largely on the quality and capability of teachers. This research paper focuses specifically on Teacher Secondary Education within Kenya Nairobi, a region that serves as both a microcosm and a driver of national educational trends.</w:t>
      </w:r>
    </w:p>
    <w:p>
      <w:pPr>
        <w:pStyle w:val="BodyText"/>
      </w:pPr>
      <w:r>
        <w:t xml:space="preserve">Nairobi, being the capital city, attracts students from across Kenya due to its concentration of resources and institutions. Consequently, secondary schools in this region are often overcrowded and diverse in nature. The teachers working within these schools operate under immense pressure to deliver quality education amidst limited resources. Understanding the dynamics of Teacher Secondary Education in Kenya Nairobi is essential for policymakers, school administrators, and educational stakeholders aiming to improve learning outcomes.</w:t>
      </w:r>
    </w:p>
    <w:bookmarkEnd w:id="21"/>
    <w:bookmarkStart w:id="22" w:name="Xae4342657c3d7723c11dd09de0de2395fa20210"/>
    <w:p>
      <w:pPr>
        <w:pStyle w:val="Heading2"/>
      </w:pPr>
      <w:r>
        <w:t xml:space="preserve">2. Contextual Framework: The Shift from 8-4-4 to CBC</w:t>
      </w:r>
    </w:p>
    <w:p>
      <w:pPr>
        <w:pStyle w:val="FirstParagraph"/>
      </w:pPr>
      <w:r>
        <w:t xml:space="preserve">The introduction of the Competency-Based Curriculum (CBC) marks a paradigm shift in how education is delivered in Kenya. Unlike the previous system which was heavily examination-focused, CBC emphasizes skill acquisition, values, and attitudes. For secondary teachers in Kenya Nairobi, this transition has been demanding. Teachers are required to move away from rote memorization techniques toward facilitative teaching methods that encourage critical thinking and creativity.</w:t>
      </w:r>
    </w:p>
    <w:p>
      <w:pPr>
        <w:pStyle w:val="BodyText"/>
      </w:pPr>
      <w:r>
        <w:t xml:space="preserve">In the context of Kenya Nairobi schools, where class sizes can be exceptionally large due to high population density, implementing competency-based assessments is logistically challenging. Teachers must now evaluate continuous assessment tests (CATs) regularly for each student, a task that becomes increasingly difficult in under-resourced public secondary schools. This research paper highlights that without adequate training and support systems, the potential benefits of CBC may not be realized by students in these urban centers.</w:t>
      </w:r>
    </w:p>
    <w:bookmarkEnd w:id="22"/>
    <w:bookmarkStart w:id="26" w:name="Xa4317849c7edcdc73bc8ec79b14acea114f9170"/>
    <w:p>
      <w:pPr>
        <w:pStyle w:val="Heading2"/>
      </w:pPr>
      <w:r>
        <w:t xml:space="preserve">3. Challenges Facing Secondary Teachers in Kenya Nairobi</w:t>
      </w:r>
    </w:p>
    <w:bookmarkStart w:id="23" w:name="resource-constraints-and-infrastructure"/>
    <w:p>
      <w:pPr>
        <w:pStyle w:val="Heading3"/>
      </w:pPr>
      <w:r>
        <w:t xml:space="preserve">3.1 Resource Constraints and Infrastructure</w:t>
      </w:r>
    </w:p>
    <w:p>
      <w:pPr>
        <w:pStyle w:val="FirstParagraph"/>
      </w:pPr>
      <w:r>
        <w:t xml:space="preserve">A primary challenge identified in this research paper is the disparity in resource availability. While some private secondary schools in Kenya Nairobi are well-equipped with laboratories, libraries, and digital tools, many public schools struggle with basic necessities such as desks, textbooks, and functional electricity. Teachers often find themselves improvising teaching aids or relying on outdated materials. This lack of infrastructure directly impacts the quality of instruction and teacher morale.</w:t>
      </w:r>
    </w:p>
    <w:bookmarkEnd w:id="23"/>
    <w:bookmarkStart w:id="24" w:name="high-student-teacher-ratios"/>
    <w:p>
      <w:pPr>
        <w:pStyle w:val="Heading3"/>
      </w:pPr>
      <w:r>
        <w:t xml:space="preserve">3.2 High Student-Teacher Ratios</w:t>
      </w:r>
    </w:p>
    <w:p>
      <w:pPr>
        <w:pStyle w:val="FirstParagraph"/>
      </w:pPr>
      <w:r>
        <w:t xml:space="preserve">In many parts of Kenya Nairobi, secondary schools serve a massive influx of students following the expansion of Secondary Education (KISEP) initiatives. This has led to inflated student-to-teacher ratios, sometimes exceeding 60:1 in public institutions. Such ratios make individualized attention nearly impossible, forcing teachers to rely on lecture methods rather than interactive learning. The workload associated with managing such large classes contributes significantly to teacher burnout and high turnover rates.</w:t>
      </w:r>
    </w:p>
    <w:bookmarkEnd w:id="24"/>
    <w:bookmarkStart w:id="25" w:name="X8e1d155822ffddce2af9ce38579f2c81b98268d"/>
    <w:p>
      <w:pPr>
        <w:pStyle w:val="Heading3"/>
      </w:pPr>
      <w:r>
        <w:t xml:space="preserve">3.3 Socio-Economic Factors Influencing Student Behavior</w:t>
      </w:r>
    </w:p>
    <w:p>
      <w:pPr>
        <w:pStyle w:val="FirstParagraph"/>
      </w:pPr>
      <w:r>
        <w:t xml:space="preserve">The urban environment of Kenya Nairobi presents unique socio-economic challenges that teachers must navigate. Many secondary students come from diverse backgrounds, ranging from affluent neighborhoods to informal settlements like Kibera or Mathare. Teachers often act as social workers, addressing issues such as poverty-related absenteeism, teenage pregnancy, and substance abuse. Without sufficient counseling support and community engagement frameworks, secondary teachers in these areas bear the burden of addressing social ills that affect academic performance.</w:t>
      </w:r>
    </w:p>
    <w:bookmarkEnd w:id="25"/>
    <w:bookmarkEnd w:id="26"/>
    <w:bookmarkStart w:id="27" w:name="professional-development-and-training"/>
    <w:p>
      <w:pPr>
        <w:pStyle w:val="Heading2"/>
      </w:pPr>
      <w:r>
        <w:t xml:space="preserve">4. Professional Development and Training</w:t>
      </w:r>
    </w:p>
    <w:p>
      <w:pPr>
        <w:pStyle w:val="FirstParagraph"/>
      </w:pPr>
      <w:r>
        <w:t xml:space="preserve">To address these challenges, continuous professional development is crucial. This research paper emphasizes the need for targeted training programs specifically designed for Teacher Secondary Education in Kenya Nairobi. While initial teacher training colleges provide foundational knowledge, the rapid changes in curriculum and technology require ongoing upskilling.</w:t>
      </w:r>
    </w:p>
    <w:p>
      <w:pPr>
        <w:pStyle w:val="BodyText"/>
      </w:pPr>
      <w:r>
        <w:t xml:space="preserve">The Kenya Institute of Curriculum Development (KICD) and the Teachers Service Commission (TSC) have initiated various workshops. However, there is a need for more localized training that addresses the specific contextual realities of Nairobi schools. Peer-learning networks, mentoring programs, and digital platforms can facilitate knowledge sharing among teachers in the region. Furthermore, integrating technology into teacher training can help bridge the digital divide between well-resourced private schools and struggling public institutions.</w:t>
      </w:r>
    </w:p>
    <w:bookmarkEnd w:id="27"/>
    <w:bookmarkStart w:id="28" w:name="X6be83d8cdc5617f541b0f6e59035602b2c6a276"/>
    <w:p>
      <w:pPr>
        <w:pStyle w:val="Heading2"/>
      </w:pPr>
      <w:r>
        <w:t xml:space="preserve">5. The Role of Technology in Enhancing Teaching</w:t>
      </w:r>
    </w:p>
    <w:p>
      <w:pPr>
        <w:pStyle w:val="FirstParagraph"/>
      </w:pPr>
      <w:r>
        <w:t xml:space="preserve">Nairobi is often referred to as the "Silicon Savannah" due to its vibrant tech ecosystem. This research paper argues that leveraging this technological advantage can transform secondary education in the region. Teachers who are proficient in using digital tools can access global best practices, create engaging content, and streamline administrative tasks.</w:t>
      </w:r>
    </w:p>
    <w:p>
      <w:pPr>
        <w:pStyle w:val="BodyText"/>
      </w:pPr>
      <w:r>
        <w:t xml:space="preserve">Initiatives such as one-laptop-per-child programs and the provision of tablets to teachers have shown promise but require sustained implementation. For Teacher Secondary Education in Kenya Nairobi to thrive, there must be a concerted effort to integrate ICT (Information and Communication Technology) into daily pedagogical practices. This includes using data analytics to monitor student progress and employing e-learning platforms for remedial education.</w:t>
      </w:r>
    </w:p>
    <w:bookmarkEnd w:id="28"/>
    <w:bookmarkStart w:id="29" w:name="policy-recommendations"/>
    <w:p>
      <w:pPr>
        <w:pStyle w:val="Heading2"/>
      </w:pPr>
      <w:r>
        <w:t xml:space="preserve">6. Policy Recommendations</w:t>
      </w:r>
    </w:p>
    <w:p>
      <w:pPr>
        <w:pStyle w:val="FirstParagraph"/>
      </w:pPr>
      <w:r>
        <w:t xml:space="preserve">Based on the analysis presented in this Research Paper, several recommendations are proposed:</w:t>
      </w:r>
    </w:p>
    <w:p>
      <w:pPr>
        <w:numPr>
          <w:ilvl w:val="0"/>
          <w:numId w:val="1001"/>
        </w:numPr>
        <w:pStyle w:val="Compact"/>
      </w:pPr>
      <w:r>
        <w:rPr>
          <w:bCs/>
          <w:b/>
        </w:rPr>
        <w:t xml:space="preserve">Adequate Funding:</w:t>
      </w:r>
      <w:r>
        <w:t xml:space="preserve">The government must ensure equitable distribution of resources to secondary schools in Kenya Nairobi, prioritizing those in high-density areas.</w:t>
      </w:r>
    </w:p>
    <w:p>
      <w:pPr>
        <w:numPr>
          <w:ilvl w:val="0"/>
          <w:numId w:val="1001"/>
        </w:numPr>
        <w:pStyle w:val="Compact"/>
      </w:pPr>
      <w:r>
        <w:rPr>
          <w:bCs/>
          <w:b/>
        </w:rPr>
        <w:t xml:space="preserve">Rationalization of Class Sizes:</w:t>
      </w:r>
      <w:r>
        <w:t xml:space="preserve">Policies should be enacted to cap class sizes to manageable levels, ensuring that teachers can provide individualized attention.</w:t>
      </w:r>
    </w:p>
    <w:p>
      <w:pPr>
        <w:numPr>
          <w:ilvl w:val="0"/>
          <w:numId w:val="1001"/>
        </w:numPr>
        <w:pStyle w:val="Compact"/>
      </w:pPr>
      <w:r>
        <w:rPr>
          <w:bCs/>
          <w:b/>
        </w:rPr>
        <w:t xml:space="preserve">Enhanced Support Systems:</w:t>
      </w:r>
      <w:r>
        <w:t xml:space="preserve">Schools must have access to adequate counseling services and social workers to help teachers manage non-academic student challenges.</w:t>
      </w:r>
    </w:p>
    <w:p>
      <w:pPr>
        <w:numPr>
          <w:ilvl w:val="0"/>
          <w:numId w:val="1001"/>
        </w:numPr>
        <w:pStyle w:val="Compact"/>
      </w:pPr>
      <w:r>
        <w:rPr>
          <w:bCs/>
          <w:b/>
        </w:rPr>
        <w:t xml:space="preserve">Continuous Professional Development:</w:t>
      </w:r>
      <w:r>
        <w:t xml:space="preserve">Mandatory and regular training sessions focused on CBC implementation, classroom management, and digital literacy should be institutionalized for all secondary teachers.</w:t>
      </w:r>
    </w:p>
    <w:bookmarkEnd w:id="29"/>
    <w:bookmarkStart w:id="30" w:name="conclusion"/>
    <w:p>
      <w:pPr>
        <w:pStyle w:val="Heading2"/>
      </w:pPr>
      <w:r>
        <w:t xml:space="preserve">7. Conclusion</w:t>
      </w:r>
    </w:p>
    <w:p>
      <w:pPr>
        <w:pStyle w:val="FirstParagraph"/>
      </w:pPr>
      <w:r>
        <w:t xml:space="preserve">In conclusion, the landscape of Secondary Education in Kenya Nairobi is characterized by both significant potential and formidable challenges. The quality of Teacher Secondary Education directly correlates with student outcomes and national development goals. While the transition to new curricula presents hurdles, it also offers an opportunity to redefine teaching methodologies for a modern economy.</w:t>
      </w:r>
    </w:p>
    <w:p>
      <w:pPr>
        <w:pStyle w:val="BodyText"/>
      </w:pPr>
      <w:r>
        <w:t xml:space="preserve">This research paper underscores that addressing the needs of teachers in Kenya Nairobi requires a holistic approach involving policy reform, resource allocation, and community engagement. By empowering secondary teachers with better tools, training, and support systems Kenya can ensure that its urban education centers become hubs of excellence rather than sites of disparity. The future of education in Kenya depends on recognizing the teacher as a central agent of change.</w:t>
      </w:r>
    </w:p>
    <w:bookmarkEnd w:id="30"/>
    <w:bookmarkStart w:id="31" w:name="references"/>
    <w:p>
      <w:pPr>
        <w:pStyle w:val="Heading2"/>
      </w:pPr>
      <w:r>
        <w:t xml:space="preserve">8. References</w:t>
      </w:r>
    </w:p>
    <w:p>
      <w:pPr>
        <w:pStyle w:val="FirstParagraph"/>
      </w:pPr>
      <w:r>
        <w:rPr>
          <w:iCs/>
          <w:i/>
        </w:rPr>
        <w:t xml:space="preserve">(Note: In a formal academic submission, specific citations would be included here following APA or MLA guidelines. For this document, the following general sources inform the discussion)</w:t>
      </w:r>
    </w:p>
    <w:p>
      <w:pPr>
        <w:numPr>
          <w:ilvl w:val="0"/>
          <w:numId w:val="1002"/>
        </w:numPr>
        <w:pStyle w:val="Compact"/>
      </w:pPr>
      <w:r>
        <w:t xml:space="preserve">Kenya Institute of Curriculum Development (KICD). (2020). *Competency-Based Curriculum Framework*.</w:t>
      </w:r>
    </w:p>
    <w:p>
      <w:pPr>
        <w:numPr>
          <w:ilvl w:val="0"/>
          <w:numId w:val="1002"/>
        </w:numPr>
        <w:pStyle w:val="Compact"/>
      </w:pPr>
      <w:r>
        <w:t xml:space="preserve">Tribune Newspaper. (2023). *Reports on Class Size and Infrastructure in Nairobi Public Schools*.</w:t>
      </w:r>
    </w:p>
    <w:p>
      <w:pPr>
        <w:numPr>
          <w:ilvl w:val="0"/>
          <w:numId w:val="1002"/>
        </w:numPr>
        <w:pStyle w:val="Compact"/>
      </w:pPr>
      <w:r>
        <w:t xml:space="preserve">Ministry of Education, Kenya. (2019-2035 Sector Plan for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Teacher Secondary Education in Kenya Nairobi</dc:title>
  <dc:creator/>
  <dc:language>en</dc:language>
  <cp:keywords/>
  <dcterms:created xsi:type="dcterms:W3CDTF">2026-07-29T12:31:50Z</dcterms:created>
  <dcterms:modified xsi:type="dcterms:W3CDTF">2026-07-29T12:31:50Z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