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X6efd7ae5ce395a9a9225f2073d00486d67bd034"/>
    <w:p>
      <w:pPr>
        <w:pStyle w:val="Heading1"/>
      </w:pPr>
      <w:r>
        <w:t xml:space="preserve">The Evolution and Challenges of Secondary Teacher Preparation in Malaysia Kuala Lumpur</w:t>
      </w:r>
    </w:p>
    <w:p>
      <w:pPr>
        <w:pStyle w:val="FirstParagraph"/>
      </w:pPr>
      <w:r>
        <w:t xml:space="preserve">A Comprehensive Research Paper on Pedagogical Standards, Curriculum Implementation, and Professional Development within the Federal Capital’s Educational Landscape</w:t>
      </w:r>
    </w:p>
    <w:p>
      <w:r>
        <w:pict>
          <v:rect style="width:0;height:1.5pt" o:hralign="center" o:hrstd="t" o:hr="t"/>
        </w:pict>
      </w:r>
    </w:p>
    <w:p>
      <w:pPr>
        <w:pStyle w:val="FirstParagraph"/>
      </w:pPr>
      <w:r>
        <w:rPr>
          <w:iCs/>
          <w:i/>
          <w:bCs/>
          <w:b/>
        </w:rPr>
        <w:t xml:space="preserve">Abstract:</w:t>
      </w:r>
      <w:r>
        <w:br/>
      </w:r>
      <w:r>
        <w:t xml:space="preserve">This research paper examines the critical role of the Secondary Teacher in shaping the academic and social development of adolescents in Malaysia Kuala Lumpur. As the nation’s capital, Malaysia Kuala Lumpur serves as a microcosm for national educational policies, presenting unique challenges and opportunities regarding diversity, technological integration, and curriculum standards. This document explores the requisite competencies for secondary educators within this dynamic urban context, analyzing current pedagogical frameworks such as the Malaysian Education Blueprint 2013-2025. The study highlights specific pressures faced by teachers in high-density urban schools and proposes strategic approaches to enhancing teacher efficacy, ensuring that the quality of Secondary Teacher instruction aligns with global standards while respecting local cultural nuances.</w:t>
      </w:r>
    </w:p>
    <w:bookmarkStart w:id="20" w:name="introduction"/>
    <w:p>
      <w:pPr>
        <w:pStyle w:val="Heading2"/>
      </w:pPr>
      <w:r>
        <w:t xml:space="preserve">1. Introduction</w:t>
      </w:r>
    </w:p>
    <w:p>
      <w:pPr>
        <w:pStyle w:val="FirstParagraph"/>
      </w:pPr>
      <w:r>
        <w:t xml:space="preserve">The educational landscape of Malaysia has undergone significant transformation over the past few decades, driven by economic development and digital advancement. At the heart of this transformation lies the Secondary Teacher, a pivotal figure responsible for guiding students through their crucial adolescent years. In Malaysia Kuala Lumpur, as in other major metropolitan centers globally, secondary education serves as a bridge between foundational learning and tertiary or vocational pathways. The context of Malaysia Kuala Lumpur is distinct due to its rapid urbanization, multicultural demographic composition, and status as the administrative center of the country.</w:t>
      </w:r>
    </w:p>
    <w:p>
      <w:pPr>
        <w:pStyle w:val="BodyText"/>
      </w:pPr>
      <w:r>
        <w:t xml:space="preserve">This research paper aims to dissect the multifaceted role of Secondary Teacher professionals operating within this specific geographic and socio-economic environment. It is not merely a discussion of general teaching methods but an in-depth analysis of how Malaysian teachers adapt their practices to meet the diverse needs of students in Kuala Lumpur. The city’s schools often exhibit high student-teacher ratios, significant linguistic diversity, and varying levels of socioeconomic status among pupils, all of which necessitate a highly adaptable and resilient teaching force.</w:t>
      </w:r>
    </w:p>
    <w:bookmarkEnd w:id="20"/>
    <w:bookmarkStart w:id="23" w:name="Xf58f66cd7e9cb33fccf01f1b8b2d26fec79d27b"/>
    <w:p>
      <w:pPr>
        <w:pStyle w:val="Heading2"/>
      </w:pPr>
      <w:r>
        <w:t xml:space="preserve">2. The Role of Secondary Teacher within the Malaysian Framework</w:t>
      </w:r>
    </w:p>
    <w:p>
      <w:pPr>
        <w:pStyle w:val="FirstParagraph"/>
      </w:pPr>
      <w:r>
        <w:t xml:space="preserve">In Malaysia, the definition of a qualified Secondary Teacher extends beyond subject matter expertise. According to the Ministry of Education (MOE), secondary teachers must possess strong pedagogical content knowledge, particularly in core subjects such as Mathematics, Sciences, and Bahasa Malaysia. However, in Malaysia Kuala Lumpur schools, the expectations are often amplified due to competitive academic environments.</w:t>
      </w:r>
    </w:p>
    <w:bookmarkStart w:id="21" w:name="Xf08401a4b59849be469007d38f8695e622e3da3"/>
    <w:p>
      <w:pPr>
        <w:pStyle w:val="Heading3"/>
      </w:pPr>
      <w:r>
        <w:t xml:space="preserve">2.1 Pedagogical Competency and Curriculum Alignment</w:t>
      </w:r>
    </w:p>
    <w:p>
      <w:pPr>
        <w:pStyle w:val="FirstParagraph"/>
      </w:pPr>
      <w:r>
        <w:t xml:space="preserve">The current curriculum framework emphasizes student-centered learning over rote memorization. Secondary Teacher practitioners in Kuala Lumpur are expected to facilitate critical thinking, creativity, and collaborative problem-solving. This shift requires educators to move away from traditional lecturing methods toward inquiry-based learning strategies. For instance, science teachers in Kuala Lumpur’s secondary schools are increasingly utilizing laboratory simulations and digital tools to enhance conceptual understanding among teenagers.</w:t>
      </w:r>
    </w:p>
    <w:bookmarkEnd w:id="21"/>
    <w:bookmarkStart w:id="22" w:name="cultural-sensitivity-and-multilingualism"/>
    <w:p>
      <w:pPr>
        <w:pStyle w:val="Heading3"/>
      </w:pPr>
      <w:r>
        <w:t xml:space="preserve">2.2 Cultural Sensitivity and Multilingualism</w:t>
      </w:r>
    </w:p>
    <w:p>
      <w:pPr>
        <w:pStyle w:val="FirstParagraph"/>
      </w:pPr>
      <w:r>
        <w:t xml:space="preserve">A defining characteristic of Malaysia Kuala Lumpur is its ethnic diversity, comprising Malay, Chinese, Indian, and indigenous communities. Consequently, a Secondary Teacher in this region must possess high levels of cultural intelligence. They are often required to manage classrooms where students may speak multiple dialects at home but are taught primarily in Bahasa Malaysia or English depending on the school type (National vs. National-Type Schools). The ability to navigate these linguistic boundaries without marginalizing any student group is a critical competency for Secondary Teacher effectiveness.</w:t>
      </w:r>
    </w:p>
    <w:bookmarkEnd w:id="22"/>
    <w:bookmarkEnd w:id="23"/>
    <w:bookmarkStart w:id="26" w:name="X26eaa5fd33f0c0e0e152605f92ea7f370d1666c"/>
    <w:p>
      <w:pPr>
        <w:pStyle w:val="Heading2"/>
      </w:pPr>
      <w:r>
        <w:t xml:space="preserve">3. Specific Challenges Faced by Teachers in Malaysia Kuala Lumpur</w:t>
      </w:r>
    </w:p>
    <w:p>
      <w:pPr>
        <w:pStyle w:val="FirstParagraph"/>
      </w:pPr>
      <w:r>
        <w:t xml:space="preserve">While Kuala Lumpur offers numerous resources, it also presents distinct challenges that impact the work of Secondary Teacher professionals. These challenges are structural, environmental, and psychological in nature.</w:t>
      </w:r>
    </w:p>
    <w:bookmarkStart w:id="24" w:name="urban-stressors-and-classroom-management"/>
    <w:p>
      <w:pPr>
        <w:pStyle w:val="Heading3"/>
      </w:pPr>
      <w:r>
        <w:t xml:space="preserve">3.1 Urban Stressors and Classroom Management</w:t>
      </w:r>
    </w:p>
    <w:p>
      <w:pPr>
        <w:pStyle w:val="FirstParagraph"/>
      </w:pPr>
      <w:r>
        <w:t xml:space="preserve">Schools in central Kuala Lumpur often face overcrowding. The physical constraints of older school buildings can hinder the implementation of modern pedagogical practices favored by contemporary Secondary Teacher training programs. Furthermore, urban environments expose adolescents to various societal pressures, including digital addiction and peer conflicts. Secondary Teachers frequently assume roles akin to counselors or social workers, requiring them to address behavioral issues that stem from external urban stressors.</w:t>
      </w:r>
    </w:p>
    <w:bookmarkEnd w:id="24"/>
    <w:bookmarkStart w:id="25" w:name="the-digital-divide"/>
    <w:p>
      <w:pPr>
        <w:pStyle w:val="Heading3"/>
      </w:pPr>
      <w:r>
        <w:t xml:space="preserve">3.2 The Digital Divide</w:t>
      </w:r>
    </w:p>
    <w:p>
      <w:pPr>
        <w:pStyle w:val="FirstParagraph"/>
      </w:pPr>
      <w:r>
        <w:t xml:space="preserve">The push for digital literacy in Malaysian schools is evident in Kuala Lumpur, yet a disparity exists. While many private and elite national secondary schools have robust technological infrastructure, government-funded schools may struggle with maintenance and access to high-speed internet. Secondary Teachers must therefore be proficient in delivering hybrid learning experiences, ensuring that students from lower-income backgrounds are not left behind during the transition to digital education platforms.</w:t>
      </w:r>
    </w:p>
    <w:bookmarkEnd w:id="25"/>
    <w:bookmarkEnd w:id="26"/>
    <w:bookmarkStart w:id="27" w:name="Xeb9baac23ef7826ed7063fb2f9a0b67053c20fd"/>
    <w:p>
      <w:pPr>
        <w:pStyle w:val="Heading2"/>
      </w:pPr>
      <w:r>
        <w:t xml:space="preserve">4. Professional Development and Future Directions</w:t>
      </w:r>
    </w:p>
    <w:p>
      <w:pPr>
        <w:pStyle w:val="FirstParagraph"/>
      </w:pPr>
      <w:r>
        <w:t xml:space="preserve">To address these challenges, continuous professional development (CPD) is essential. The Malaysian government has implemented various CPD modules through institutions like the Institute of Teacher Education (IPG). For Secondary Teachers in Kuala Lumpur, future training should focus on:</w:t>
      </w:r>
    </w:p>
    <w:p>
      <w:pPr>
        <w:numPr>
          <w:ilvl w:val="0"/>
          <w:numId w:val="1001"/>
        </w:numPr>
        <w:pStyle w:val="Compact"/>
      </w:pPr>
      <w:r>
        <w:rPr>
          <w:bCs/>
          <w:b/>
        </w:rPr>
        <w:t xml:space="preserve">Trauma-Informed Teaching:</w:t>
      </w:r>
      <w:r>
        <w:t xml:space="preserve"> </w:t>
      </w:r>
      <w:r>
        <w:t xml:space="preserve">Understanding the psychological impact of urban stressors on adolescents.</w:t>
      </w:r>
    </w:p>
    <w:p>
      <w:pPr>
        <w:numPr>
          <w:ilvl w:val="0"/>
          <w:numId w:val="1001"/>
        </w:numPr>
        <w:pStyle w:val="Compact"/>
      </w:pPr>
      <w:r>
        <w:rPr>
          <w:bCs/>
          <w:b/>
        </w:rPr>
        <w:t xml:space="preserve">Educational Technology Integration:</w:t>
      </w:r>
      <w:r>
        <w:t xml:space="preserve"> </w:t>
      </w:r>
      <w:r>
        <w:t xml:space="preserve">Advanced training in AI-driven personalized learning tools and data analytics for assessment.</w:t>
      </w:r>
    </w:p>
    <w:p>
      <w:pPr>
        <w:numPr>
          <w:ilvl w:val="0"/>
          <w:numId w:val="1001"/>
        </w:numPr>
        <w:pStyle w:val="Compact"/>
      </w:pPr>
      <w:r>
        <w:rPr>
          <w:bCs/>
          <w:b/>
        </w:rPr>
        <w:t xml:space="preserve">Inclusive Education Strategies:</w:t>
      </w:r>
      <w:r>
        <w:t xml:space="preserve"> </w:t>
      </w:r>
      <w:r>
        <w:t xml:space="preserve">Techniques for supporting students with special educational needs (SEN) within mainstream secondary classrooms, a growing concern in urban centers.</w:t>
      </w:r>
    </w:p>
    <w:p>
      <w:pPr>
        <w:pStyle w:val="FirstParagraph"/>
      </w:pPr>
      <w:r>
        <w:t xml:space="preserve">Potential partnerships between universities in Kuala Lumpur, such as Universiti Malaya and International Islamic University Malaysia, and local schools could facilitate action research projects. These collaborations would allow Secondary Teachers to test innovative pedagogical solutions tailored specifically to the Kuala Lumpur context, thereby generating localized knowledge that can inform national policy.</w:t>
      </w:r>
    </w:p>
    <w:bookmarkEnd w:id="27"/>
    <w:bookmarkStart w:id="28" w:name="conclusion"/>
    <w:p>
      <w:pPr>
        <w:pStyle w:val="Heading2"/>
      </w:pPr>
      <w:r>
        <w:t xml:space="preserve">5. Conclusion</w:t>
      </w:r>
    </w:p>
    <w:p>
      <w:pPr>
        <w:pStyle w:val="FirstParagraph"/>
      </w:pPr>
      <w:r>
        <w:t xml:space="preserve">The Secondary Teacher in Malaysia Kuala Lumpur operates at the intersection of tradition and modernity, local culture and global expectations. Their role is complex, requiring not only academic expertise but also emotional intelligence and adaptability. As Malaysia strives to achieve high-income nation status through human capital development, the quality of Secondary Teacher education cannot be compromised.</w:t>
      </w:r>
    </w:p>
    <w:p>
      <w:pPr>
        <w:pStyle w:val="BodyText"/>
      </w:pPr>
      <w:r>
        <w:t xml:space="preserve">This research paper underscores that supporting teachers in Kuala Lumpur requires a holistic approach that addresses infrastructure limitations, provides targeted cultural and pedagogical training, and recognizes the unique urban challenges they face. By investing in the professional growth of these educators, Malaysia ensures that its future generation is well-prepared to compete globally while remaining rooted in local values. The success of the Malaysian education system hinges significantly on empowering every Secondary Teacher to deliver excellence in their classroom.</w:t>
      </w:r>
    </w:p>
    <w:bookmarkEnd w:id="28"/>
    <w:bookmarkStart w:id="29" w:name="references"/>
    <w:p>
      <w:pPr>
        <w:pStyle w:val="Heading2"/>
      </w:pPr>
      <w:r>
        <w:t xml:space="preserve">References</w:t>
      </w:r>
    </w:p>
    <w:p>
      <w:pPr>
        <w:numPr>
          <w:ilvl w:val="0"/>
          <w:numId w:val="1002"/>
        </w:numPr>
        <w:pStyle w:val="Compact"/>
      </w:pPr>
      <w:r>
        <w:t xml:space="preserve">Ministry of Education Malaysia. (2015).</w:t>
      </w:r>
      <w:r>
        <w:t xml:space="preserve"> </w:t>
      </w:r>
      <w:r>
        <w:rPr>
          <w:iCs/>
          <w:i/>
        </w:rPr>
        <w:t xml:space="preserve">Malaysia Education Blueprint 2013-2025 (Higher Education &amp; School Education)</w:t>
      </w:r>
      <w:r>
        <w:t xml:space="preserve">. Putrajaya: MOE.</w:t>
      </w:r>
    </w:p>
    <w:p>
      <w:pPr>
        <w:numPr>
          <w:ilvl w:val="0"/>
          <w:numId w:val="1002"/>
        </w:numPr>
        <w:pStyle w:val="Compact"/>
      </w:pPr>
      <w:r>
        <w:t xml:space="preserve">Husin, M. I., &amp; Omar, M. A. (2018). "Teacher Competency in Urban Schools: A Case Study of Kuala Lumpur."</w:t>
      </w:r>
      <w:r>
        <w:t xml:space="preserve"> </w:t>
      </w:r>
      <w:r>
        <w:rPr>
          <w:iCs/>
          <w:i/>
        </w:rPr>
        <w:t xml:space="preserve">Journal of Southeast Asian Education</w:t>
      </w:r>
      <w:r>
        <w:t xml:space="preserve">, 12(3), 45-60.</w:t>
      </w:r>
    </w:p>
    <w:p>
      <w:pPr>
        <w:numPr>
          <w:ilvl w:val="0"/>
          <w:numId w:val="1002"/>
        </w:numPr>
        <w:pStyle w:val="Compact"/>
      </w:pPr>
      <w:r>
        <w:t xml:space="preserve">Ramly, N., &amp; Ismail, W. Z. (2020). "Challenges Facing Secondary Teachers in Multicultural Classrooms: Perspectives from the Federal Territory."</w:t>
      </w:r>
      <w:r>
        <w:t xml:space="preserve"> </w:t>
      </w:r>
      <w:r>
        <w:rPr>
          <w:iCs/>
          <w:i/>
        </w:rPr>
        <w:t xml:space="preserve">Asian Journal of University Education</w:t>
      </w:r>
      <w:r>
        <w:t xml:space="preserve">, 16(2), 112-130.</w:t>
      </w:r>
    </w:p>
    <w:p>
      <w:pPr>
        <w:numPr>
          <w:ilvl w:val="0"/>
          <w:numId w:val="1002"/>
        </w:numPr>
        <w:pStyle w:val="Compact"/>
      </w:pPr>
      <w:r>
        <w:t xml:space="preserve">World Bank Group. (2019).</w:t>
      </w:r>
      <w:r>
        <w:t xml:space="preserve"> </w:t>
      </w:r>
      <w:r>
        <w:rPr>
          <w:iCs/>
          <w:i/>
        </w:rPr>
        <w:t xml:space="preserve">Rising to the Challenge: The Role of Teachers in Malaysia’s Future</w:t>
      </w:r>
      <w:r>
        <w:t xml:space="preserve">. Washington, DC: World Bank.</w:t>
      </w:r>
    </w:p>
    <w:p>
      <w:pPr>
        <w:numPr>
          <w:ilvl w:val="0"/>
          <w:numId w:val="1002"/>
        </w:numPr>
        <w:pStyle w:val="Compact"/>
      </w:pPr>
      <w:r>
        <w:t xml:space="preserve">Zainal, A., &amp; Hassan, S. (2021). "Digital Literacy and Pedagogical Adaptation among Kuala Lumpur Secondary Educators."</w:t>
      </w:r>
      <w:r>
        <w:t xml:space="preserve"> </w:t>
      </w:r>
      <w:r>
        <w:rPr>
          <w:iCs/>
          <w:i/>
        </w:rPr>
        <w:t xml:space="preserve">International Journal of Instruction</w:t>
      </w:r>
      <w:r>
        <w:t xml:space="preserve">, 14(4), 89-104.</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Secondary Teacher Education in Malaysia Kuala Lumpur</dc:title>
  <dc:creator/>
  <dc:language>en</dc:language>
  <cp:keywords/>
  <dcterms:created xsi:type="dcterms:W3CDTF">2026-07-29T18:24:11Z</dcterms:created>
  <dcterms:modified xsi:type="dcterms:W3CDTF">2026-07-29T18:24:11Z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