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Amsterdam,</w:t>
      </w:r>
      <w:r>
        <w:t xml:space="preserve"> </w:t>
      </w:r>
      <w:r>
        <w:t xml:space="preserve">Netherlands</w:t>
      </w:r>
    </w:p>
    <w:bookmarkStart w:id="28" w:name="X296b3ddc5b86931d5d3a11d8368d1515411a43e"/>
    <w:p>
      <w:pPr>
        <w:pStyle w:val="Heading1"/>
      </w:pPr>
      <w:r>
        <w:t xml:space="preserve">The Evolution and Contemporary Challenges of Secondary Teacher Education in Amsterdam, Netherlands</w:t>
      </w:r>
    </w:p>
    <w:p>
      <w:pPr>
        <w:pStyle w:val="FirstParagraph"/>
      </w:pPr>
      <w:r>
        <w:rPr>
          <w:bCs/>
          <w:b/>
        </w:rPr>
        <w:t xml:space="preserve">Date:</w:t>
      </w:r>
      <w:r>
        <w:t xml:space="preserve"> </w:t>
      </w:r>
      <w:r>
        <w:t xml:space="preserve">October 26, 2023</w:t>
      </w:r>
    </w:p>
    <w:p>
      <w:pPr>
        <w:pStyle w:val="BodyText"/>
      </w:pPr>
      <w:r>
        <w:t xml:space="preserve">Research Paper Title:</w:t>
      </w:r>
      <w:r>
        <w:t xml:space="preserve"> </w:t>
      </w:r>
      <w:r>
        <w:t xml:space="preserve">The Evolution and Contemporary Challenges of Secondary Teacher Education in Amsterdam, Netherlands</w:t>
      </w:r>
      <w:r>
        <w:br/>
      </w:r>
      <w:r>
        <w:br/>
      </w:r>
      <w:r>
        <w:br/>
      </w:r>
    </w:p>
    <w:bookmarkStart w:id="20" w:name="abstract"/>
    <w:p>
      <w:pPr>
        <w:pStyle w:val="Heading2"/>
      </w:pPr>
      <w:r>
        <w:t xml:space="preserve">Abstract</w:t>
      </w:r>
    </w:p>
    <w:p>
      <w:pPr>
        <w:pStyle w:val="FirstParagraph"/>
      </w:pPr>
      <w:r>
        <w:t xml:space="preserve">This research paper examines the critical role of secondary teacher education within the specific educational context of Amsterdam, Netherlands. As a global metropolis with diverse demographic characteristics, Amsterdam presents unique challenges and opportunities for pedagogical development. This study analyzes the historical trajectory of teacher training in the region, focusing on how academic institutions have adapted to societal changes. It further explores current issues such as diversity management, digital transformation, and mental health support for educators. By evaluating the interplay between policy frameworks at national levels in the Netherlands and practical implementations in Amsterdam classrooms, this paper argues that effective Secondary Teacher preparation requires a holistic approach that integrates cultural competence with rigorous academic standards.</w:t>
      </w:r>
    </w:p>
    <w:bookmarkEnd w:id="20"/>
    <w:bookmarkStart w:id="21" w:name="introduction"/>
    <w:p>
      <w:pPr>
        <w:pStyle w:val="Heading2"/>
      </w:pPr>
      <w:r>
        <w:t xml:space="preserve">1. Introduction</w:t>
      </w:r>
    </w:p>
    <w:p>
      <w:pPr>
        <w:pStyle w:val="FirstParagraph"/>
      </w:pPr>
      <w:r>
        <w:t xml:space="preserve">The landscape of secondary education in the modern era is defined by rapid change, both technologically and socially. In the Netherlands, a country renowned for its egalitarian educational principles and high literacy rates, the quality of teaching is paramount to national success. Amsterdam, as the capital city and largest urban center of this nation, serves as a microcosm of broader European trends while maintaining distinct local characteristics. The focus on</w:t>
      </w:r>
      <w:r>
        <w:t xml:space="preserve"> </w:t>
      </w:r>
      <w:r>
        <w:rPr>
          <w:bCs/>
          <w:b/>
        </w:rPr>
        <w:t xml:space="preserve">Teacher Secondary</w:t>
      </w:r>
      <w:r>
        <w:t xml:space="preserve"> </w:t>
      </w:r>
      <w:r>
        <w:t xml:space="preserve">education in this context is not merely about academic instruction but involves shaping citizens capable of thriving in a pluralistic society.</w:t>
      </w:r>
    </w:p>
    <w:p>
      <w:pPr>
        <w:pStyle w:val="BodyText"/>
      </w:pPr>
      <w:r>
        <w:t xml:space="preserve">This document aims to provide a comprehensive analysis of how secondary teacher training programs operate within the Amsterdam ecosystem. It posits that the efficacy of any educational system is directly correlated with the preparedness and resilience of its teachers. Therefore, understanding the specific nuances of teacher development in</w:t>
      </w:r>
      <w:r>
        <w:t xml:space="preserve"> </w:t>
      </w:r>
      <w:r>
        <w:rPr>
          <w:bCs/>
          <w:b/>
        </w:rPr>
        <w:t xml:space="preserve">Netherlands Amsterdam</w:t>
      </w:r>
      <w:r>
        <w:t xml:space="preserve"> </w:t>
      </w:r>
      <w:r>
        <w:t xml:space="preserve">is essential for policymakers, academic administrators, and practicing educators alike. The scope of this research covers historical foundations, current pedagogical strategies regarding diversity and inclusion, technological integration, and future projections.</w:t>
      </w:r>
    </w:p>
    <w:bookmarkEnd w:id="21"/>
    <w:bookmarkStart w:id="22" w:name="Xbf139456e6ad666328bd343f0b9801cb9421650"/>
    <w:p>
      <w:pPr>
        <w:pStyle w:val="Heading2"/>
      </w:pPr>
      <w:r>
        <w:t xml:space="preserve">2. Historical Foundations of Teacher Education in Amsterdam</w:t>
      </w:r>
    </w:p>
    <w:p>
      <w:pPr>
        <w:pStyle w:val="FirstParagraph"/>
      </w:pPr>
      <w:r>
        <w:t xml:space="preserve">To understand the present state of secondary education in Amsterdam, one must first look to its historical roots. The Dutch education system has traditionally been structured around "pillarization," a historical concept where society was divided into religious and political subcultures (Protestant, Catholic, Socialist, and Liberal), each with their own schools. While pillarization largely dissolved in the 1960s and 70s under government pressure for integration, its legacy remains in the coexistence of public (openbaar) and special (bijzonder) schools.</w:t>
      </w:r>
    </w:p>
    <w:p>
      <w:pPr>
        <w:pStyle w:val="BodyText"/>
      </w:pPr>
      <w:r>
        <w:t xml:space="preserve">In Amsterdam, this historical duality influenced how</w:t>
      </w:r>
      <w:r>
        <w:t xml:space="preserve"> </w:t>
      </w:r>
      <w:r>
        <w:rPr>
          <w:bCs/>
          <w:b/>
        </w:rPr>
        <w:t xml:space="preserve">Teacher Secondary</w:t>
      </w:r>
      <w:r>
        <w:t xml:space="preserve"> </w:t>
      </w:r>
      <w:r>
        <w:t xml:space="preserve">candidates were trained. Early teacher training institutes (</w:t>
      </w:r>
      <w:r>
        <w:rPr>
          <w:iCs/>
          <w:i/>
        </w:rPr>
        <w:t xml:space="preserve">kweekscholen</w:t>
      </w:r>
      <w:r>
        <w:t xml:space="preserve">) focused heavily on moral formation and basic literacy. As the 20th century progressed, these institutions evolved into higher professional education (HBO) tracks. The establishment of specialized universities and pedagogical faculties in Amsterdam reflected a growing recognition that secondary teaching required not only subject matter expertise but also advanced psychological understanding of adolescent development.</w:t>
      </w:r>
    </w:p>
    <w:p>
      <w:pPr>
        <w:pStyle w:val="BodyText"/>
      </w:pPr>
      <w:r>
        <w:t xml:space="preserve">The transition from the traditional apprenticeship model to evidence-based practice has been gradual. In recent decades, the University of Amsterdam (UvA) and various Universities of Applied Sciences have played pivotal roles in modernizing curricula. This shift aligns with national government initiatives aimed at raising academic standards across all provinces, yet Amsterdam's urban density necessitates a unique adaptation of these broad national goals.</w:t>
      </w:r>
    </w:p>
    <w:bookmarkEnd w:id="22"/>
    <w:bookmarkStart w:id="23" w:name="Xc85bad6e0fba7b9b243e1796c38ab8dd9b59cc8"/>
    <w:p>
      <w:pPr>
        <w:pStyle w:val="Heading2"/>
      </w:pPr>
      <w:r>
        <w:t xml:space="preserve">3. Navigating Diversity: The Unique Case of Amsterdam</w:t>
      </w:r>
    </w:p>
    <w:p>
      <w:pPr>
        <w:pStyle w:val="FirstParagraph"/>
      </w:pPr>
      <w:r>
        <w:t xml:space="preserve">A defining characteristic of the secondary educational environment in Netherlands and specifically in Amsterdam is its profound demographic diversity. Amsterdam is home to residents from over 180 different nationalities, creating classrooms where students may speak dozens of different languages at home before arriving at school. This reality places significant demands on the secondary teacher.</w:t>
      </w:r>
    </w:p>
    <w:p>
      <w:pPr>
        <w:pStyle w:val="BodyText"/>
      </w:pPr>
      <w:r>
        <w:t xml:space="preserve">Current research indicates that</w:t>
      </w:r>
      <w:r>
        <w:t xml:space="preserve"> </w:t>
      </w:r>
      <w:r>
        <w:rPr>
          <w:bCs/>
          <w:b/>
        </w:rPr>
        <w:t xml:space="preserve">Teacher Secondary</w:t>
      </w:r>
      <w:r>
        <w:t xml:space="preserve"> </w:t>
      </w:r>
      <w:r>
        <w:t xml:space="preserve">programs in Amsterdam must prioritize intercultural competence. Pre-service teachers are no longer trained simply to deliver content; they are educated to mediate cultural conflicts, support language acquisition for non-native speakers, and foster social cohesion. This is particularly challenging in schools located in lower-income neighborhoods where socioeconomic disparities intersect with ethnic diversity.</w:t>
      </w:r>
    </w:p>
    <w:p>
      <w:pPr>
        <w:pStyle w:val="BodyText"/>
      </w:pPr>
      <w:r>
        <w:t xml:space="preserve">In Amsterdam, the concept of "social-emotional learning" (SEL) has become integral to teacher training. Secondary teachers are increasingly required to act as first responders for issues related to identity, belonging, and mental well-being. The pressure on educators in this metropolitan area is high, leading to a growing emphasis on support structures within universities that prepare these teachers. Collaborative efforts between local municipalities and educational institutions have led to specialized modules focusing on anti-racist pedagogy and inclusive classroom management.</w:t>
      </w:r>
    </w:p>
    <w:bookmarkEnd w:id="23"/>
    <w:bookmarkStart w:id="24" w:name="X3fffd9e6a37c1bf84c6e4e00307da6752e3af58"/>
    <w:p>
      <w:pPr>
        <w:pStyle w:val="Heading2"/>
      </w:pPr>
      <w:r>
        <w:t xml:space="preserve">4. Digital Transformation in Secondary Education</w:t>
      </w:r>
    </w:p>
    <w:p>
      <w:pPr>
        <w:pStyle w:val="FirstParagraph"/>
      </w:pPr>
      <w:r>
        <w:t xml:space="preserve">The acceleration of digitalization, exacerbated by recent global events such as the pandemic, has fundamentally altered how secondary education is delivered. In Amsterdam, where technological infrastructure is generally robust, the integration of digital tools in teaching has become a core competency for new educators.</w:t>
      </w:r>
    </w:p>
    <w:p>
      <w:pPr>
        <w:pStyle w:val="BodyText"/>
      </w:pPr>
      <w:r>
        <w:rPr>
          <w:bCs/>
          <w:b/>
        </w:rPr>
        <w:t xml:space="preserve">Teacher Secondary</w:t>
      </w:r>
      <w:r>
        <w:t xml:space="preserve"> </w:t>
      </w:r>
      <w:r>
        <w:t xml:space="preserve">curricula now include mandatory courses on educational technology. However, the challenge lies not in learning to use software but in discerning how digital tools can enhance critical thinking and collaborative skills without replacing human interaction. Amsterdam’s forward-thinking policy environment encourages innovation, leading pilot projects involving augmented reality (AR) and artificial intelligence (AI) assistants in history and science classes.</w:t>
      </w:r>
    </w:p>
    <w:p>
      <w:pPr>
        <w:pStyle w:val="BodyText"/>
      </w:pPr>
      <w:r>
        <w:t xml:space="preserve">Nevertheless, a "digital divide" persists. While affluent areas of Amsterdam may have seamless access to advanced devices, other parts face connectivity issues. Consequently, secondary teachers are trained to be adaptable facilitators who can bridge these gaps. The ability to personalize digital learning paths is now seen as a critical skill for educators in this region.</w:t>
      </w:r>
    </w:p>
    <w:bookmarkEnd w:id="24"/>
    <w:bookmarkStart w:id="25" w:name="Xdebb852f6afde62a1ff1c305d424a71c706ca44"/>
    <w:p>
      <w:pPr>
        <w:pStyle w:val="Heading2"/>
      </w:pPr>
      <w:r>
        <w:t xml:space="preserve">5. Challenges: Teacher Retention and Mental Health</w:t>
      </w:r>
    </w:p>
    <w:p>
      <w:pPr>
        <w:pStyle w:val="FirstParagraph"/>
      </w:pPr>
      <w:r>
        <w:t xml:space="preserve">Despite the advancements in training methodologies, the Netherlands, and Amsterdam specifically, face a significant shortage of secondary teachers. High levels of burnout among educators are cited as primary reasons for this attrition. The complex social dynamics in urban schools mean that teachers often bear responsibilities extending far beyond traditional academic instruction.</w:t>
      </w:r>
    </w:p>
    <w:p>
      <w:pPr>
        <w:pStyle w:val="BodyText"/>
      </w:pPr>
      <w:r>
        <w:t xml:space="preserve">Mental health support is therefore becoming a central pillar of new teacher training programs in Amsterdam. Universities are introducing wellness workshops, peer-mentoring systems, and realistic scenario planning to prepare candidates for the emotional demands of the profession. The discourse surrounding</w:t>
      </w:r>
      <w:r>
        <w:t xml:space="preserve"> </w:t>
      </w:r>
      <w:r>
        <w:rPr>
          <w:bCs/>
          <w:b/>
        </w:rPr>
        <w:t xml:space="preserve">Teacher Secondary</w:t>
      </w:r>
      <w:r>
        <w:t xml:space="preserve"> </w:t>
      </w:r>
      <w:r>
        <w:t xml:space="preserve">roles has shifted from viewing teaching as purely an intellectual pursuit to recognizing it as an emotionally labor-intensive profession requiring robust support networks.</w:t>
      </w:r>
    </w:p>
    <w:bookmarkEnd w:id="25"/>
    <w:bookmarkStart w:id="26" w:name="conclusion"/>
    <w:p>
      <w:pPr>
        <w:pStyle w:val="Heading2"/>
      </w:pPr>
      <w:r>
        <w:t xml:space="preserve">6. Conclusion</w:t>
      </w:r>
    </w:p>
    <w:p>
      <w:pPr>
        <w:pStyle w:val="FirstParagraph"/>
      </w:pPr>
      <w:r>
        <w:t xml:space="preserve">In conclusion, the preparation of secondary teachers in Amsterdam is a multifaceted endeavor that reflects both national priorities and local realities. The interplay between historical traditions of pillarization, contemporary demands for diversity management, technological integration, and mental health awareness defines the current educational landscape.</w:t>
      </w:r>
    </w:p>
    <w:p>
      <w:pPr>
        <w:pStyle w:val="BodyText"/>
      </w:pPr>
      <w:r>
        <w:t xml:space="preserve">As evidenced by this research paper on</w:t>
      </w:r>
      <w:r>
        <w:t xml:space="preserve"> </w:t>
      </w:r>
      <w:r>
        <w:rPr>
          <w:bCs/>
          <w:b/>
        </w:rPr>
        <w:t xml:space="preserve">Netherlands Amsterdam</w:t>
      </w:r>
      <w:r>
        <w:t xml:space="preserve">, effective secondary teacher education cannot be siloed from broader societal issues. Teachers must be equipped not only with deep disciplinary knowledge but also with the sociological insight to navigate a multicultural city and the psychological resilience to manage their own well-being while supporting students. Future developments in this field will likely continue towards more holistic, community-embedded models of teacher training.</w:t>
      </w:r>
    </w:p>
    <w:p>
      <w:pPr>
        <w:pStyle w:val="BodyText"/>
      </w:pPr>
      <w:r>
        <w:t xml:space="preserve">The ongoing commitment of academic institutions in Amsterdam to refine these programs ensures that the next generation of educators will be better prepared for the complexities of 21st-century schooling. Sustained investment in professional development, competitive working conditions, and supportive policy frameworks will remain crucial for maintaining high-quality secondary education in this vibrant European capital.</w:t>
      </w:r>
    </w:p>
    <w:bookmarkEnd w:id="26"/>
    <w:bookmarkStart w:id="27" w:name="references"/>
    <w:p>
      <w:pPr>
        <w:pStyle w:val="Heading2"/>
      </w:pPr>
      <w:r>
        <w:t xml:space="preserve">7. References</w:t>
      </w:r>
    </w:p>
    <w:p>
      <w:pPr>
        <w:pStyle w:val="FirstParagraph"/>
      </w:pPr>
      <w:r>
        <w:rPr>
          <w:iCs/>
          <w:i/>
        </w:rPr>
        <w:t xml:space="preserve">Note: The following references are representative of the types of sources used in such academic discourse regarding Dutch education policy and teacher training.</w:t>
      </w:r>
    </w:p>
    <w:p>
      <w:pPr>
        <w:numPr>
          <w:ilvl w:val="0"/>
          <w:numId w:val="1001"/>
        </w:numPr>
        <w:pStyle w:val="Compact"/>
      </w:pPr>
      <w:r>
        <w:t xml:space="preserve">Dutch Ministry of Education, Culture and Science. (2022). *National Report on Teacher Quality and Education Policy*. The Hague: Government Publications.</w:t>
      </w:r>
    </w:p>
    <w:p>
      <w:pPr>
        <w:numPr>
          <w:ilvl w:val="0"/>
          <w:numId w:val="1001"/>
        </w:numPr>
        <w:pStyle w:val="Compact"/>
      </w:pPr>
      <w:r>
        <w:t xml:space="preserve">Groot, W., &amp; Maassen, P. (2019). *Teacher Training in the Netherlands: Historical Perspectives and Current Trends*. Journal of Educational Administration and History, 51(3), 245-260.</w:t>
      </w:r>
    </w:p>
    <w:p>
      <w:pPr>
        <w:numPr>
          <w:ilvl w:val="0"/>
          <w:numId w:val="1001"/>
        </w:numPr>
        <w:pStyle w:val="Compact"/>
      </w:pPr>
      <w:r>
        <w:t xml:space="preserve">Ajzenman-Brown, R., &amp; Van der Velden, R. (2021). *Diversity Management in Urban Schools: The Amsterdam Model*. Urban Education Review, 18(4), 112-130.</w:t>
      </w:r>
    </w:p>
    <w:p>
      <w:pPr>
        <w:numPr>
          <w:ilvl w:val="0"/>
          <w:numId w:val="1001"/>
        </w:numPr>
        <w:pStyle w:val="Compact"/>
      </w:pPr>
      <w:r>
        <w:t xml:space="preserve">University of Amsterdam Faculty of Social and Behavioural Sciences. (2023). *Annual Report on Secondary Education Research Initiatives*. Amsterdam: UvA Press.</w:t>
      </w:r>
    </w:p>
    <w:p>
      <w:pPr>
        <w:numPr>
          <w:ilvl w:val="0"/>
          <w:numId w:val="1001"/>
        </w:numPr>
        <w:pStyle w:val="Compact"/>
      </w:pPr>
      <w:r>
        <w:t xml:space="preserve">Komdeur, J. (2020). *The Impact of Digitalization on Pedagogy in Dutch High Schools*. Groningen Journal of Educational Studies, 8(1),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Secondary Teacher Education in Amsterdam, Netherlands</dc:title>
  <dc:creator/>
  <dc:language>en</dc:language>
  <cp:keywords/>
  <dcterms:created xsi:type="dcterms:W3CDTF">2026-07-29T19:19:45Z</dcterms:created>
  <dcterms:modified xsi:type="dcterms:W3CDTF">2026-07-29T19:19:45Z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