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Islamabad,</w:t>
      </w:r>
      <w:r>
        <w:t xml:space="preserve"> </w:t>
      </w:r>
      <w:r>
        <w:t xml:space="preserve">Pakistan</w:t>
      </w:r>
    </w:p>
    <w:bookmarkStart w:id="35" w:name="Xaabb4b6585a63523daebe875f327a1f865fb5d5"/>
    <w:p>
      <w:pPr>
        <w:pStyle w:val="Heading1"/>
      </w:pPr>
      <w:r>
        <w:t xml:space="preserve">The Role and Challenges of Secondary Teachers in Islamabad, Pakistan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Islamabad Capital Territory (ICT), Pakistan</w:t>
      </w:r>
      <w:r>
        <w:br/>
      </w:r>
      <w:r>
        <w:rPr>
          <w:bCs/>
          <w:b/>
        </w:rPr>
        <w:t xml:space="preserve">Focal Area:</w:t>
      </w:r>
      <w:r>
        <w:t xml:space="preserve"> </w:t>
      </w:r>
      <w:r>
        <w:t xml:space="preserve">Secondary Education Sector Analysis</w:t>
      </w:r>
    </w:p>
    <w:bookmarkStart w:id="20" w:name="abstract"/>
    <w:p>
      <w:pPr>
        <w:pStyle w:val="Heading2"/>
      </w:pPr>
      <w:r>
        <w:t xml:space="preserve">Abstract</w:t>
      </w:r>
    </w:p>
    <w:p>
      <w:pPr>
        <w:pStyle w:val="FirstParagraph"/>
      </w:pPr>
      <w:r>
        <w:t xml:space="preserve">This research paper examines the critical role of secondary teachers within the educational landscape of Islamabad, Pakistan. As the capital city possesses a unique demographic and administrative profile compared to other regions in Pakistan, this study highlights how local governance structures intersect with national curricula. The paper explores pedagogical responsibilities, professional development needs, and systemic challenges faced by educators at the middle and high school levels in Islamabad.</w:t>
      </w:r>
    </w:p>
    <w:bookmarkEnd w:id="20"/>
    <w:bookmarkStart w:id="21" w:name="introduction"/>
    <w:p>
      <w:pPr>
        <w:pStyle w:val="Heading2"/>
      </w:pPr>
      <w:r>
        <w:t xml:space="preserve">1. Introduction</w:t>
      </w:r>
    </w:p>
    <w:p>
      <w:pPr>
        <w:pStyle w:val="FirstParagraph"/>
      </w:pPr>
      <w:r>
        <w:t xml:space="preserve">The quality of any education system is directly proportional to the quality of its teachers. In Pakistan, the secondary stage (grades 9 through 12) serves as a pivotal bridge between foundational learning and higher education or vocational training. Islamabad, as the national capital, represents a microcosm of diverse socioeconomic statuses, ranging from elite institutional schools to under-resourced public sector institutions within its union councils.</w:t>
      </w:r>
    </w:p>
    <w:p>
      <w:pPr>
        <w:pStyle w:val="BodyText"/>
      </w:pPr>
      <w:r>
        <w:t xml:space="preserve">This document focuses specifically on the</w:t>
      </w:r>
      <w:r>
        <w:t xml:space="preserve"> </w:t>
      </w:r>
      <w:r>
        <w:rPr>
          <w:bCs/>
          <w:b/>
        </w:rPr>
        <w:t xml:space="preserve">Teacher Secondary</w:t>
      </w:r>
      <w:r>
        <w:t xml:space="preserve"> </w:t>
      </w:r>
      <w:r>
        <w:t xml:space="preserve">profile in this region. Unlike rural areas where multi-grade teaching is common, schools in Islamabad generally operate with specialized subject teachers. However, this specialization brings unique pressures regarding curriculum adherence, digital integration, and student behavioral management. Understanding the specific context of</w:t>
      </w:r>
      <w:r>
        <w:t xml:space="preserve"> </w:t>
      </w:r>
      <w:r>
        <w:rPr>
          <w:bCs/>
          <w:b/>
        </w:rPr>
        <w:t xml:space="preserve">Pakistan Islamabad</w:t>
      </w:r>
      <w:r>
        <w:t xml:space="preserve"> </w:t>
      </w:r>
      <w:r>
        <w:t xml:space="preserve">is essential for formulating effective policy recommendations.</w:t>
      </w:r>
    </w:p>
    <w:bookmarkEnd w:id="21"/>
    <w:bookmarkStart w:id="24" w:name="Xe100d75f904fb2330ad95fd543b498e7a6db4a8"/>
    <w:p>
      <w:pPr>
        <w:pStyle w:val="Heading2"/>
      </w:pPr>
      <w:r>
        <w:t xml:space="preserve">2. The Profile of a Secondary Teacher in Islamabad</w:t>
      </w:r>
    </w:p>
    <w:p>
      <w:pPr>
        <w:pStyle w:val="FirstParagraph"/>
      </w:pPr>
      <w:r>
        <w:t xml:space="preserve">A secondary teacher in this context is expected to possess not only subject mastery but also pedagogical expertise suited for adolescent psychology. In Islamabad, the expectation has shifted from traditional rote learning methods toward critical thinking and competency-based education, as mandated by the National Curriculum of Pakistan.</w:t>
      </w:r>
    </w:p>
    <w:bookmarkStart w:id="22" w:name="Xab760cfd8434f7310c590d66477cf338cad0c90"/>
    <w:p>
      <w:pPr>
        <w:pStyle w:val="Heading3"/>
      </w:pPr>
      <w:r>
        <w:t xml:space="preserve">2.1 Academic Qualifications and Certification</w:t>
      </w:r>
    </w:p>
    <w:p>
      <w:pPr>
        <w:pStyle w:val="FirstParagraph"/>
      </w:pPr>
      <w:r>
        <w:t xml:space="preserve">To serve as a secondary teacher in government schools managed by the School Education &amp; Literacy Department (SELD) of Islamabad, candidates are typically required to hold a Master’s degree in their respective subject along with a Bachelor of Education (B.Ed) or equivalent teaching credential. The Capital Territory Administration has increasingly emphasized the need for continuous professional development, requiring teachers to participate in regular workshops conducted by the Institute of Education and Research (IER).</w:t>
      </w:r>
    </w:p>
    <w:bookmarkEnd w:id="22"/>
    <w:bookmarkStart w:id="23" w:name="pedagogical-responsibilities"/>
    <w:p>
      <w:pPr>
        <w:pStyle w:val="Heading3"/>
      </w:pPr>
      <w:r>
        <w:t xml:space="preserve">2.2 Pedagogical Responsibilities</w:t>
      </w:r>
    </w:p>
    <w:p>
      <w:pPr>
        <w:pStyle w:val="FirstParagraph"/>
      </w:pPr>
      <w:r>
        <w:t xml:space="preserve">The role extends beyond lecturing. Secondary teachers in Islamabad are responsible for:</w:t>
      </w:r>
    </w:p>
    <w:p>
      <w:pPr>
        <w:numPr>
          <w:ilvl w:val="0"/>
          <w:numId w:val="1001"/>
        </w:numPr>
        <w:pStyle w:val="Compact"/>
      </w:pPr>
      <w:r>
        <w:rPr>
          <w:bCs/>
          <w:b/>
        </w:rPr>
        <w:t xml:space="preserve">Syllabus Completion:</w:t>
      </w:r>
      <w:r>
        <w:t xml:space="preserve"> </w:t>
      </w:r>
      <w:r>
        <w:t xml:space="preserve">Adhering to the timeline set by the Board of Intermediate and Secondary Education (BISE) Islamabad.</w:t>
      </w:r>
    </w:p>
    <w:p>
      <w:pPr>
        <w:numPr>
          <w:ilvl w:val="0"/>
          <w:numId w:val="1001"/>
        </w:numPr>
        <w:pStyle w:val="Compact"/>
      </w:pPr>
      <w:r>
        <w:rPr>
          <w:bCs/>
          <w:b/>
        </w:rPr>
        <w:t xml:space="preserve">Laboratory Management:</w:t>
      </w:r>
      <w:r>
        <w:t xml:space="preserve"> </w:t>
      </w:r>
      <w:r>
        <w:t xml:space="preserve">Ensuring practical sessions in science subjects are conducted safely and effectively.</w:t>
      </w:r>
    </w:p>
    <w:p>
      <w:pPr>
        <w:numPr>
          <w:ilvl w:val="0"/>
          <w:numId w:val="1001"/>
        </w:numPr>
        <w:pStyle w:val="Compact"/>
      </w:pPr>
      <w:r>
        <w:rPr>
          <w:bCs/>
          <w:b/>
        </w:rPr>
        <w:t xml:space="preserve">Assessment Design:</w:t>
      </w:r>
      <w:r>
        <w:t xml:space="preserve"> </w:t>
      </w:r>
      <w:r>
        <w:t xml:space="preserve">Creating formative and summative assessments that align with national standards while addressing the diverse learning speeds of students in crowded classrooms.</w:t>
      </w:r>
    </w:p>
    <w:bookmarkEnd w:id="23"/>
    <w:bookmarkEnd w:id="24"/>
    <w:bookmarkStart w:id="27" w:name="institutional-context-in-islamabad"/>
    <w:p>
      <w:pPr>
        <w:pStyle w:val="Heading2"/>
      </w:pPr>
      <w:r>
        <w:t xml:space="preserve">3. Institutional Context in Islamabad</w:t>
      </w:r>
    </w:p>
    <w:p>
      <w:pPr>
        <w:pStyle w:val="FirstParagraph"/>
      </w:pPr>
      <w:r>
        <w:t xml:space="preserve">The educational ecosystem in Islamabad is bifurcated into public sector institutions under the ICT government and private institutions operating independently. This duality creates a stark contrast in resources, impacting how secondary teachers operate.</w:t>
      </w:r>
    </w:p>
    <w:bookmarkStart w:id="25" w:name="government-schools"/>
    <w:p>
      <w:pPr>
        <w:pStyle w:val="Heading3"/>
      </w:pPr>
      <w:r>
        <w:t xml:space="preserve">3.1 Government Schools</w:t>
      </w:r>
    </w:p>
    <w:p>
      <w:pPr>
        <w:pStyle w:val="FirstParagraph"/>
      </w:pPr>
      <w:r>
        <w:t xml:space="preserve">In public schools across sectors like E-8, F-9, or I-9, secondary teachers often face large class sizes exceeding 50 students. Despite these challenges, there is a strong emphasis on discipline and core subject mastery. Teachers are frequently tasked with maintaining records of student attendance and academic performance through digital platforms mandated by the Islamabad Education Department.</w:t>
      </w:r>
    </w:p>
    <w:bookmarkEnd w:id="25"/>
    <w:bookmarkStart w:id="26" w:name="private-institutions"/>
    <w:p>
      <w:pPr>
        <w:pStyle w:val="Heading3"/>
      </w:pPr>
      <w:r>
        <w:t xml:space="preserve">3.2 Private Institutions</w:t>
      </w:r>
    </w:p>
    <w:p>
      <w:pPr>
        <w:pStyle w:val="FirstParagraph"/>
      </w:pPr>
      <w:r>
        <w:t xml:space="preserve">In contrast, many private schools in Islamabad offer state-of-the-art facilities, small class sizes, and lower teacher-to-student ratios. However, the turnover rate for teachers in these institutions can be high due to market-driven pressures and parental expectations that often exceed standard pedagogical requirements.</w:t>
      </w:r>
    </w:p>
    <w:bookmarkEnd w:id="26"/>
    <w:bookmarkEnd w:id="27"/>
    <w:bookmarkStart w:id="31" w:name="key-challenges-facing-secondary-teachers"/>
    <w:p>
      <w:pPr>
        <w:pStyle w:val="Heading2"/>
      </w:pPr>
      <w:r>
        <w:t xml:space="preserve">4. Key Challenges Facing Secondary Teachers</w:t>
      </w:r>
    </w:p>
    <w:p>
      <w:pPr>
        <w:pStyle w:val="FirstParagraph"/>
      </w:pPr>
      <w:r>
        <w:t xml:space="preserve">Despite the strategic location of Islamabad, secondary teachers face significant hurdles that impede educational outcomes.</w:t>
      </w:r>
    </w:p>
    <w:bookmarkStart w:id="28" w:name="technological-integration"/>
    <w:p>
      <w:pPr>
        <w:pStyle w:val="Heading3"/>
      </w:pPr>
      <w:r>
        <w:t xml:space="preserve">4.1 Technological Integration</w:t>
      </w:r>
    </w:p>
    <w:p>
      <w:pPr>
        <w:pStyle w:val="FirstParagraph"/>
      </w:pPr>
      <w:r>
        <w:t xml:space="preserve">The post-pandemic era has accelerated the demand for digital literacy. While Islamabad has better infrastructure than other cities, many teachers struggle to integrate technology effectively into their lesson plans. The gap between possessing hardware (smartboards, laptops) and the pedagogical skill to use them remains a critical challenge.</w:t>
      </w:r>
    </w:p>
    <w:bookmarkEnd w:id="28"/>
    <w:bookmarkStart w:id="29" w:name="curriculum-updates"/>
    <w:p>
      <w:pPr>
        <w:pStyle w:val="Heading3"/>
      </w:pPr>
      <w:r>
        <w:t xml:space="preserve">4.2 Curriculum Updates</w:t>
      </w:r>
    </w:p>
    <w:p>
      <w:pPr>
        <w:pStyle w:val="FirstParagraph"/>
      </w:pPr>
      <w:r>
        <w:t xml:space="preserve">The National Curriculum undergoes periodic revisions. Secondary teachers must constantly adapt to new content, particularly in Science and Mathematics. The pace of these updates often outstrips the capacity for training, leaving teachers reliant on outdated materials or self-study.</w:t>
      </w:r>
    </w:p>
    <w:bookmarkEnd w:id="29"/>
    <w:bookmarkStart w:id="30" w:name="student-behavioral-issues"/>
    <w:p>
      <w:pPr>
        <w:pStyle w:val="Heading3"/>
      </w:pPr>
      <w:r>
        <w:t xml:space="preserve">4.3 Student Behavioral Issues</w:t>
      </w:r>
    </w:p>
    <w:p>
      <w:pPr>
        <w:pStyle w:val="FirstParagraph"/>
      </w:pPr>
      <w:r>
        <w:t xml:space="preserve">Adolescents in Islamabad are exposed to diverse media influences and socioeconomic pressures. Teachers frequently report difficulties in managing classroom behavior, mental health issues among students, and the need for counseling services which are often under-resourced in public sector schools.</w:t>
      </w:r>
    </w:p>
    <w:bookmarkEnd w:id="30"/>
    <w:bookmarkEnd w:id="31"/>
    <w:bookmarkStart w:id="32" w:name="recommendations-for-policy-improvement"/>
    <w:p>
      <w:pPr>
        <w:pStyle w:val="Heading2"/>
      </w:pPr>
      <w:r>
        <w:t xml:space="preserve">5. Recommendations for Policy Improvement</w:t>
      </w:r>
    </w:p>
    <w:p>
      <w:pPr>
        <w:pStyle w:val="FirstParagraph"/>
      </w:pPr>
      <w:r>
        <w:t xml:space="preserve">To enhance the effectiveness of secondary education in Islamabad, the following measures are proposed:</w:t>
      </w:r>
    </w:p>
    <w:p>
      <w:pPr>
        <w:numPr>
          <w:ilvl w:val="0"/>
          <w:numId w:val="1002"/>
        </w:numPr>
        <w:pStyle w:val="Compact"/>
      </w:pPr>
      <w:r>
        <w:rPr>
          <w:bCs/>
          <w:b/>
        </w:rPr>
        <w:t xml:space="preserve">Mentorship Programs:</w:t>
      </w:r>
      <w:r>
        <w:t xml:space="preserve"> </w:t>
      </w:r>
      <w:r>
        <w:t xml:space="preserve">Establish a formal mentorship system where experienced teachers guide newly recruited staff in Islamabad’s specific administrative context.</w:t>
      </w:r>
    </w:p>
    <w:p>
      <w:pPr>
        <w:numPr>
          <w:ilvl w:val="0"/>
          <w:numId w:val="1002"/>
        </w:numPr>
        <w:pStyle w:val="Compact"/>
      </w:pPr>
      <w:r>
        <w:rPr>
          <w:bCs/>
          <w:b/>
        </w:rPr>
        <w:t xml:space="preserve">Digital Capacity Building:</w:t>
      </w:r>
      <w:r>
        <w:t xml:space="preserve"> </w:t>
      </w:r>
      <w:r>
        <w:t xml:space="preserve">Invest in hands-on workshops that focus on the practical application of EdTech tools, rather than just theoretical knowledge.</w:t>
      </w:r>
    </w:p>
    <w:p>
      <w:pPr>
        <w:numPr>
          <w:ilvl w:val="0"/>
          <w:numId w:val="1002"/>
        </w:numPr>
        <w:pStyle w:val="Compact"/>
      </w:pPr>
      <w:r>
        <w:rPr>
          <w:bCs/>
          <w:b/>
        </w:rPr>
        <w:t xml:space="preserve">Mental Health Support:</w:t>
      </w:r>
      <w:r>
        <w:t xml:space="preserve"> </w:t>
      </w:r>
      <w:r>
        <w:t xml:space="preserve">Provide teachers with training resources to identify and support students facing psychological distress, collaborating with local healthcare providers in the capital.</w:t>
      </w:r>
    </w:p>
    <w:p>
      <w:pPr>
        <w:numPr>
          <w:ilvl w:val="0"/>
          <w:numId w:val="1002"/>
        </w:numPr>
        <w:pStyle w:val="Compact"/>
      </w:pPr>
      <w:r>
        <w:rPr>
          <w:bCs/>
          <w:b/>
        </w:rPr>
        <w:t xml:space="preserve">Incentive Structures:</w:t>
      </w:r>
      <w:r>
        <w:t xml:space="preserve"> </w:t>
      </w:r>
      <w:r>
        <w:t xml:space="preserve">Recognize outstanding performance in secondary teaching through awards or career advancement opportunities to retain talent within the public sector.</w:t>
      </w:r>
    </w:p>
    <w:bookmarkEnd w:id="32"/>
    <w:bookmarkStart w:id="33" w:name="conclusion"/>
    <w:p>
      <w:pPr>
        <w:pStyle w:val="Heading2"/>
      </w:pPr>
      <w:r>
        <w:t xml:space="preserve">6. Conclusion</w:t>
      </w:r>
    </w:p>
    <w:p>
      <w:pPr>
        <w:pStyle w:val="FirstParagraph"/>
      </w:pPr>
      <w:r>
        <w:t xml:space="preserve">The secondary teacher is the backbone of academic success in Islamabad, Pakistan. While the city boasts superior infrastructure compared to many other parts of the country, systemic challenges remain. By acknowledging these specific issues and investing in professional development, support systems, and technological integration, stakeholders can ensure that secondary teachers are empowered to deliver high-quality education. The future of Pakistan’s youth largely depends on the capacity and morale of these educators within the capital region.</w:t>
      </w:r>
    </w:p>
    <w:bookmarkEnd w:id="33"/>
    <w:bookmarkStart w:id="34" w:name="references"/>
    <w:p>
      <w:pPr>
        <w:pStyle w:val="Heading2"/>
      </w:pPr>
      <w:r>
        <w:t xml:space="preserve">7. References</w:t>
      </w:r>
    </w:p>
    <w:p>
      <w:pPr>
        <w:numPr>
          <w:ilvl w:val="0"/>
          <w:numId w:val="1003"/>
        </w:numPr>
        <w:pStyle w:val="Compact"/>
      </w:pPr>
      <w:r>
        <w:t xml:space="preserve">National Curriculum of Pakistan, National Curriculum Council, Islamabad.</w:t>
      </w:r>
    </w:p>
    <w:p>
      <w:pPr>
        <w:numPr>
          <w:ilvl w:val="0"/>
          <w:numId w:val="1003"/>
        </w:numPr>
        <w:pStyle w:val="Compact"/>
      </w:pPr>
      <w:r>
        <w:t xml:space="preserve">School Education Statistics Pakistan, Federal Bureau of Statistics.</w:t>
      </w:r>
    </w:p>
    <w:p>
      <w:pPr>
        <w:numPr>
          <w:ilvl w:val="0"/>
          <w:numId w:val="1003"/>
        </w:numPr>
        <w:pStyle w:val="Compact"/>
      </w:pPr>
      <w:r>
        <w:t xml:space="preserve">Policies by the School Education &amp; Literacy Department, Government of Islamabad.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Teachers in Islamabad, Pakistan</dc:title>
  <dc:creator/>
  <dc:language>en</dc:language>
  <cp:keywords/>
  <dcterms:created xsi:type="dcterms:W3CDTF">2026-07-29T20:03:53Z</dcterms:created>
  <dcterms:modified xsi:type="dcterms:W3CDTF">2026-07-29T20:03:53Z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