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Lima,</w:t>
      </w:r>
      <w:r>
        <w:t xml:space="preserve"> </w:t>
      </w:r>
      <w:r>
        <w:t xml:space="preserve">Peru</w:t>
      </w:r>
    </w:p>
    <w:bookmarkStart w:id="33" w:name="X26f2b96e9b2ebef781004adc68996420c3230f3"/>
    <w:p>
      <w:pPr>
        <w:pStyle w:val="Heading1"/>
      </w:pPr>
      <w:r>
        <w:t xml:space="preserve">The Evolution and Strategic Imperatives of Secondary Teacher Education in Lima, Peru</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Educational Policy Makers, Academic Institutions, Ministry of Education (MINEDU)</w:t>
      </w:r>
    </w:p>
    <w:bookmarkStart w:id="20" w:name="abstract"/>
    <w:p>
      <w:pPr>
        <w:pStyle w:val="Heading3"/>
      </w:pPr>
      <w:r>
        <w:rPr>
          <w:iCs/>
          <w:i/>
        </w:rPr>
        <w:t xml:space="preserve">Abstract</w:t>
      </w:r>
    </w:p>
    <w:p>
      <w:pPr>
        <w:pStyle w:val="FirstParagraph"/>
      </w:pPr>
      <w:r>
        <w:t xml:space="preserve">This research paper analyzes the critical state of secondary teacher preparation in Peru, with a specific focus on Lima. As the capital region serves as the demographic and economic hub of the nation, Lima represents both a microcosm of Peru’s educational challenges and a testing ground for national reform. This document explores the historical context of secondary education in Lima, examines current structural deficiencies within</w:t>
      </w:r>
      <w:r>
        <w:t xml:space="preserve"> </w:t>
      </w:r>
      <w:r>
        <w:rPr>
          <w:bCs/>
          <w:b/>
        </w:rPr>
        <w:t xml:space="preserve">Teacher Secondary</w:t>
      </w:r>
      <w:r>
        <w:t xml:space="preserve"> </w:t>
      </w:r>
      <w:r>
        <w:t xml:space="preserve">training programs, and proposes strategic frameworks to align pedagogical practices with the diverse socio-cultural realities of</w:t>
      </w:r>
      <w:r>
        <w:t xml:space="preserve"> </w:t>
      </w:r>
      <w:r>
        <w:rPr>
          <w:bCs/>
          <w:b/>
        </w:rPr>
        <w:t xml:space="preserve">Lima, Peru</w:t>
      </w:r>
      <w:r>
        <w:t xml:space="preserve">. The paper argues that improving teacher quality is not merely an academic exercise but a fundamental prerequisite for social equity and economic development in the region.</w:t>
      </w:r>
    </w:p>
    <w:bookmarkEnd w:id="20"/>
    <w:bookmarkStart w:id="21" w:name="X040f6bf8d1f311f38d7a9d506d2b833cf011382"/>
    <w:p>
      <w:pPr>
        <w:pStyle w:val="Heading2"/>
      </w:pPr>
      <w:r>
        <w:t xml:space="preserve">1. Introduction: The Context of Secondary Education in Lima</w:t>
      </w:r>
    </w:p>
    <w:p>
      <w:pPr>
        <w:pStyle w:val="FirstParagraph"/>
      </w:pPr>
      <w:r>
        <w:t xml:space="preserve">Educational development in Peru has undergone significant transformations over the last two decades, yet substantial disparities remain. Among these, the quality of secondary education stands out as a pivotal bottleneck for national progress. In</w:t>
      </w:r>
      <w:r>
        <w:t xml:space="preserve"> </w:t>
      </w:r>
      <w:r>
        <w:rPr>
          <w:bCs/>
          <w:b/>
        </w:rPr>
        <w:t xml:space="preserve">Lima, Peru</w:t>
      </w:r>
      <w:r>
        <w:t xml:space="preserve">, this challenge is exacerbated by rapid urbanization and socioeconomic stratification. Lima is home to nearly one-third of the country’s population, creating a unique pressure cooker for educational resources. The city presents a stark dichotomy: highly privileged private institutions coexist with under-resourced public schools in peri-urban areas such as Villa El Salvador, San Juan de Lurigancho, and Comas.</w:t>
      </w:r>
    </w:p>
    <w:p>
      <w:pPr>
        <w:pStyle w:val="BodyText"/>
      </w:pPr>
      <w:r>
        <w:t xml:space="preserve">The primary agent of change within this system is the educator. Consequently, the preparation of</w:t>
      </w:r>
      <w:r>
        <w:t xml:space="preserve"> </w:t>
      </w:r>
      <w:r>
        <w:rPr>
          <w:bCs/>
          <w:b/>
        </w:rPr>
        <w:t xml:space="preserve">Teacher Secondary</w:t>
      </w:r>
      <w:r>
        <w:t xml:space="preserve"> </w:t>
      </w:r>
      <w:r>
        <w:t xml:space="preserve">professionals must be viewed not as a static qualification process but as a dynamic intervention capable of bridging social divides. This paper posits that effective teacher training in Lima must address three core dimensions: disciplinary mastery, pedagogical innovation tailored to diverse learning styles, and socio-emotional intelligence required to navigate the complex reality of urban Peruvian classrooms.</w:t>
      </w:r>
    </w:p>
    <w:bookmarkEnd w:id="21"/>
    <w:bookmarkStart w:id="24" w:name="Xa719bce77e7eff050fa62552d900f7a34d98785"/>
    <w:p>
      <w:pPr>
        <w:pStyle w:val="Heading2"/>
      </w:pPr>
      <w:r>
        <w:t xml:space="preserve">2. The Current Landscape of Teacher Training in Lima</w:t>
      </w:r>
    </w:p>
    <w:bookmarkStart w:id="22" w:name="Xaf2cc9bfaf18dd5a43fcc1e1037b2e4d001b997"/>
    <w:p>
      <w:pPr>
        <w:pStyle w:val="Heading3"/>
      </w:pPr>
      <w:r>
        <w:t xml:space="preserve">2.1 Institutional Diversity and Quality Variance</w:t>
      </w:r>
    </w:p>
    <w:p>
      <w:pPr>
        <w:pStyle w:val="FirstParagraph"/>
      </w:pPr>
      <w:r>
        <w:t xml:space="preserve">In</w:t>
      </w:r>
      <w:r>
        <w:t xml:space="preserve"> </w:t>
      </w:r>
      <w:r>
        <w:rPr>
          <w:bCs/>
          <w:b/>
        </w:rPr>
        <w:t xml:space="preserve">Lima, Peru</w:t>
      </w:r>
      <w:r>
        <w:t xml:space="preserve">, the preparation of future secondary teachers is distributed among public universities (such as the Universidad Nacional Mayor de San Marcos and Universidad Nacional de Ingeniería) and a growing number of private institutions. While elite public universities maintain rigorous academic standards, many private teacher training colleges prioritize quantity over quality to meet market demand. This disparity results in an uneven distribution of competent educators across the city.</w:t>
      </w:r>
    </w:p>
    <w:p>
      <w:pPr>
        <w:pStyle w:val="BodyText"/>
      </w:pPr>
      <w:r>
        <w:t xml:space="preserve">Furthermore, the regulatory framework enforced by MINEDU (Ministerio de Educación) has introduced new requirements for teacher revalidation and continuous professional development. However, implementation gaps persist. Many</w:t>
      </w:r>
      <w:r>
        <w:t xml:space="preserve"> </w:t>
      </w:r>
      <w:r>
        <w:rPr>
          <w:bCs/>
          <w:b/>
        </w:rPr>
        <w:t xml:space="preserve">Teacher Secondary</w:t>
      </w:r>
      <w:r>
        <w:t xml:space="preserve"> </w:t>
      </w:r>
      <w:r>
        <w:t xml:space="preserve">graduates enter the workforce without adequate training in inclusive education or digital literacy, skills that have become increasingly non-negotiable in the post-pandemic educational landscape.</w:t>
      </w:r>
    </w:p>
    <w:bookmarkEnd w:id="22"/>
    <w:bookmarkStart w:id="23" w:name="X598529a0d58628818589f410e00ed56762f371d"/>
    <w:p>
      <w:pPr>
        <w:pStyle w:val="Heading3"/>
      </w:pPr>
      <w:r>
        <w:t xml:space="preserve">2.2 The Disconnect Between Theory and Practice</w:t>
      </w:r>
    </w:p>
    <w:p>
      <w:pPr>
        <w:pStyle w:val="FirstParagraph"/>
      </w:pPr>
      <w:r>
        <w:t xml:space="preserve">A critical critique of current</w:t>
      </w:r>
      <w:r>
        <w:t xml:space="preserve"> </w:t>
      </w:r>
      <w:r>
        <w:rPr>
          <w:bCs/>
          <w:b/>
        </w:rPr>
        <w:t xml:space="preserve">Tertiary Secondary</w:t>
      </w:r>
      <w:r>
        <w:t xml:space="preserve"> </w:t>
      </w:r>
      <w:r>
        <w:t xml:space="preserve">teacher education programs is the disconnect between theoretical coursework and classroom reality. Prospective teachers often spend limited hours in practicum settings during their undergraduate studies, lacking mentorship from experienced educators. In the chaotic environment of a typical public school in Lima—where class sizes may exceed thirty-five students and resource scarcity is common—this lack of practical preparation leaves new teachers ill-equipped to manage behavior or differentiate instruction.</w:t>
      </w:r>
    </w:p>
    <w:bookmarkEnd w:id="23"/>
    <w:bookmarkEnd w:id="24"/>
    <w:bookmarkStart w:id="25" w:name="X1a0ac77e2e7d68f809e45cb7cb4e811e17c9f96"/>
    <w:p>
      <w:pPr>
        <w:pStyle w:val="Heading2"/>
      </w:pPr>
      <w:r>
        <w:t xml:space="preserve">3. Socio-Cultural Challenges Specific to Lima</w:t>
      </w:r>
    </w:p>
    <w:p>
      <w:pPr>
        <w:pStyle w:val="FirstParagraph"/>
      </w:pPr>
      <w:r>
        <w:t xml:space="preserve">Educating adolescents in</w:t>
      </w:r>
      <w:r>
        <w:t xml:space="preserve"> </w:t>
      </w:r>
      <w:r>
        <w:rPr>
          <w:bCs/>
          <w:b/>
        </w:rPr>
        <w:t xml:space="preserve">Lima, Peru</w:t>
      </w:r>
      <w:r>
        <w:t xml:space="preserve">, requires a deep understanding of the local sociocultural fabric. The student population is incredibly diverse, comprising children of internal migrants from the Andes and Amazonian regions, as well as emerging middle-class families navigating upward mobility. Many students face external pressures including economic instability, exposure to violence in their neighborhoods, and limited parental support due to long working hours.</w:t>
      </w:r>
    </w:p>
    <w:p>
      <w:pPr>
        <w:pStyle w:val="BodyText"/>
      </w:pPr>
      <w:r>
        <w:t xml:space="preserve">A</w:t>
      </w:r>
      <w:r>
        <w:t xml:space="preserve"> </w:t>
      </w:r>
      <w:r>
        <w:rPr>
          <w:bCs/>
          <w:b/>
        </w:rPr>
        <w:t xml:space="preserve">Teacher Secondary</w:t>
      </w:r>
      <w:r>
        <w:t xml:space="preserve"> </w:t>
      </w:r>
      <w:r>
        <w:t xml:space="preserve">professional in Lima cannot operate effectively using a generic pedagogical model. They must possess cultural responsiveness skills that allow them to validate the students' backgrounds while fostering critical thinking. For instance, integrating local history or addressing topics relevant to youth culture in Lima can significantly increase student engagement and relevance of the curriculum.</w:t>
      </w:r>
    </w:p>
    <w:bookmarkEnd w:id="25"/>
    <w:bookmarkStart w:id="30" w:name="strategic-recommendations-for-reform"/>
    <w:p>
      <w:pPr>
        <w:pStyle w:val="Heading2"/>
      </w:pPr>
      <w:r>
        <w:t xml:space="preserve">4. Strategic Recommendations for Reform</w:t>
      </w:r>
    </w:p>
    <w:bookmarkStart w:id="26" w:name="X0409123dbf5f8c3549b42bbf9218fd7810e68d4"/>
    <w:p>
      <w:pPr>
        <w:pStyle w:val="Heading3"/>
      </w:pPr>
      <w:r>
        <w:t xml:space="preserve">4.1 Enhanced Clinical Practice and Mentorship</w:t>
      </w:r>
    </w:p>
    <w:p>
      <w:pPr>
        <w:pStyle w:val="FirstParagraph"/>
      </w:pPr>
      <w:r>
        <w:t xml:space="preserve">To improve the efficacy of</w:t>
      </w:r>
      <w:r>
        <w:t xml:space="preserve"> </w:t>
      </w:r>
      <w:r>
        <w:rPr>
          <w:bCs/>
          <w:b/>
        </w:rPr>
        <w:t xml:space="preserve">Tertiary Secondary</w:t>
      </w:r>
      <w:r>
        <w:t xml:space="preserve"> </w:t>
      </w:r>
      <w:r>
        <w:t xml:space="preserve">training, universities must reform their practicum models. A "clinical" approach, modeled after medical residencies, should be adopted. This involves extended periods of supervised classroom teaching in diverse school settings within Lima during the final years of study. Partnerships between universities and high-performing or turnaround schools can create professional learning communities where theory is applied under guidance.</w:t>
      </w:r>
    </w:p>
    <w:bookmarkEnd w:id="26"/>
    <w:bookmarkStart w:id="27" w:name="Xd97d9c9e49246590c5c71c333c4baba97f63ae1"/>
    <w:p>
      <w:pPr>
        <w:pStyle w:val="Heading3"/>
      </w:pPr>
      <w:r>
        <w:t xml:space="preserve">4.2 Integration of Technology and Digital Pedagogy</w:t>
      </w:r>
    </w:p>
    <w:p>
      <w:pPr>
        <w:pStyle w:val="FirstParagraph"/>
      </w:pPr>
      <w:r>
        <w:t xml:space="preserve">Lima has seen a surge in technological infrastructure following the pandemic, but teacher competence lags behind hardware availability. Teacher training programs must mandate robust courses in digital pedagogy.</w:t>
      </w:r>
      <w:r>
        <w:t xml:space="preserve"> </w:t>
      </w:r>
      <w:r>
        <w:rPr>
          <w:bCs/>
          <w:b/>
        </w:rPr>
        <w:t xml:space="preserve">Tertiary Secondary</w:t>
      </w:r>
      <w:r>
        <w:t xml:space="preserve"> </w:t>
      </w:r>
      <w:r>
        <w:t xml:space="preserve">educators should be trained not only to use technology as a delivery mechanism but as a tool for collaboration, creativity, and data-driven instruction. This includes leveraging platforms specific to the Peruvian educational ecosystem.</w:t>
      </w:r>
    </w:p>
    <w:bookmarkEnd w:id="27"/>
    <w:bookmarkStart w:id="28" w:name="X52d7deaec6b6c29d3917c5f5c4e6096997edba2"/>
    <w:p>
      <w:pPr>
        <w:pStyle w:val="Heading3"/>
      </w:pPr>
      <w:r>
        <w:t xml:space="preserve">4.3 Focus on Inclusive Education and Psychosocial Support</w:t>
      </w:r>
    </w:p>
    <w:p>
      <w:pPr>
        <w:pStyle w:val="FirstParagraph"/>
      </w:pPr>
      <w:r>
        <w:t xml:space="preserve">Given the high prevalence of learning difficulties and psychosocial stressors among adolescents in</w:t>
      </w:r>
      <w:r>
        <w:t xml:space="preserve"> </w:t>
      </w:r>
      <w:r>
        <w:rPr>
          <w:bCs/>
          <w:b/>
        </w:rPr>
        <w:t xml:space="preserve">Lima, Peru</w:t>
      </w:r>
      <w:r>
        <w:t xml:space="preserve">, teacher curricula must include comprehensive modules on special needs education and mental health first aid. Teachers should be empowered to identify early signs of distress or learning disabilities and refer students to appropriate support services within the school network.</w:t>
      </w:r>
    </w:p>
    <w:bookmarkEnd w:id="28"/>
    <w:bookmarkStart w:id="29" w:name="continuous-professional-development-cpd"/>
    <w:p>
      <w:pPr>
        <w:pStyle w:val="Heading3"/>
      </w:pPr>
      <w:r>
        <w:t xml:space="preserve">4.4 Continuous Professional Development (CPD)</w:t>
      </w:r>
    </w:p>
    <w:p>
      <w:pPr>
        <w:pStyle w:val="FirstParagraph"/>
      </w:pPr>
      <w:r>
        <w:t xml:space="preserve">Licensure should not be a one-time event. A robust system of mandatory CPD, incentivized by salary increments and career advancement, is essential for</w:t>
      </w:r>
      <w:r>
        <w:t xml:space="preserve"> </w:t>
      </w:r>
      <w:r>
        <w:rPr>
          <w:bCs/>
          <w:b/>
        </w:rPr>
        <w:t xml:space="preserve">Tertiary Secondary</w:t>
      </w:r>
      <w:r>
        <w:t xml:space="preserve"> </w:t>
      </w:r>
      <w:r>
        <w:t xml:space="preserve">teachers in Lima. This development should be contextualized to address local challenges, such as bilingual education (Spanish-Quechua/Aymara) or urban violence prevention strategies.</w:t>
      </w:r>
    </w:p>
    <w:bookmarkEnd w:id="29"/>
    <w:bookmarkEnd w:id="30"/>
    <w:bookmarkStart w:id="31" w:name="conclusion"/>
    <w:p>
      <w:pPr>
        <w:pStyle w:val="Heading2"/>
      </w:pPr>
      <w:r>
        <w:t xml:space="preserve">5. Conclusion</w:t>
      </w:r>
    </w:p>
    <w:p>
      <w:pPr>
        <w:pStyle w:val="FirstParagraph"/>
      </w:pPr>
      <w:r>
        <w:t xml:space="preserve">The trajectory of</w:t>
      </w:r>
      <w:r>
        <w:t xml:space="preserve"> </w:t>
      </w:r>
      <w:r>
        <w:rPr>
          <w:bCs/>
          <w:b/>
        </w:rPr>
        <w:t xml:space="preserve">Lima, Peru’s</w:t>
      </w:r>
      <w:r>
        <w:t xml:space="preserve"> </w:t>
      </w:r>
      <w:r>
        <w:t xml:space="preserve">future depends heavily on the quality of its secondary education system. As the economic engine of the nation, Lima requires a workforce that is not only skilled but also critically thinking and socially responsible. The cornerstone of this educational reform is the preparation and ongoing support of teachers.</w:t>
      </w:r>
    </w:p>
    <w:p>
      <w:pPr>
        <w:pStyle w:val="BodyText"/>
      </w:pPr>
      <w:r>
        <w:t xml:space="preserve">The current model for</w:t>
      </w:r>
      <w:r>
        <w:t xml:space="preserve"> </w:t>
      </w:r>
      <w:r>
        <w:rPr>
          <w:bCs/>
          <w:b/>
        </w:rPr>
        <w:t xml:space="preserve">Tertiary Secondary</w:t>
      </w:r>
      <w:r>
        <w:t xml:space="preserve"> </w:t>
      </w:r>
      <w:r>
        <w:t xml:space="preserve">teacher education in Lima faces significant hurdles, including inequitable resource distribution, theoretical-practical gaps, and insufficient socio-cultural training. By implementing strategic reforms focused on clinical practice, digital literacy, inclusive methodologies, and continuous development Peru can transform its teaching force. It is imperative that policymakers, university leaders collaborate to ensure that every</w:t>
      </w:r>
      <w:r>
        <w:t xml:space="preserve"> </w:t>
      </w:r>
      <w:r>
        <w:rPr>
          <w:bCs/>
          <w:b/>
        </w:rPr>
        <w:t xml:space="preserve">Tertiary Secondary</w:t>
      </w:r>
      <w:r>
        <w:t xml:space="preserve"> </w:t>
      </w:r>
      <w:r>
        <w:t xml:space="preserve">teacher entering the classrooms of Lima is equipped with the tools necessary to inspire and educate the next generation effectively. Only through such concerted effort can the potential of Lima’s youth be fully realized.</w:t>
      </w:r>
    </w:p>
    <w:bookmarkEnd w:id="31"/>
    <w:bookmarkStart w:id="32" w:name="references-illustrative"/>
    <w:p>
      <w:pPr>
        <w:pStyle w:val="Heading2"/>
      </w:pPr>
      <w:r>
        <w:t xml:space="preserve">6. References (Illustrative)</w:t>
      </w:r>
    </w:p>
    <w:p>
      <w:pPr>
        <w:pStyle w:val="FirstParagraph"/>
      </w:pPr>
      <w:r>
        <w:rPr>
          <w:bCs/>
          <w:b/>
        </w:rPr>
        <w:t xml:space="preserve">[1]</w:t>
      </w:r>
      <w:r>
        <w:t xml:space="preserve"> </w:t>
      </w:r>
      <w:r>
        <w:t xml:space="preserve">Ministerio de Educación del Perú (MINEDU). (2023).</w:t>
      </w:r>
      <w:r>
        <w:t xml:space="preserve"> </w:t>
      </w:r>
      <w:r>
        <w:rPr>
          <w:iCs/>
          <w:i/>
        </w:rPr>
        <w:t xml:space="preserve">Niveles y Promedios de Puntuación por Área en la Prueba Estructurada CENSANEC 2017</w:t>
      </w:r>
      <w:r>
        <w:t xml:space="preserve">. Lima: MINEDU.</w:t>
      </w:r>
    </w:p>
    <w:p>
      <w:pPr>
        <w:pStyle w:val="BodyText"/>
      </w:pPr>
      <w:r>
        <w:rPr>
          <w:bCs/>
          <w:b/>
        </w:rPr>
        <w:t xml:space="preserve">[2]</w:t>
      </w:r>
      <w:r>
        <w:t xml:space="preserve"> </w:t>
      </w:r>
      <w:r>
        <w:t xml:space="preserve">UNESCO. (2021).</w:t>
      </w:r>
      <w:r>
        <w:t xml:space="preserve"> </w:t>
      </w:r>
      <w:r>
        <w:rPr>
          <w:iCs/>
          <w:i/>
        </w:rPr>
        <w:t xml:space="preserve">Fighting COVID-19: Making Our Schools Safe, Resilient and Inclusive</w:t>
      </w:r>
      <w:r>
        <w:t xml:space="preserve">. Paris: UNESCO Publishing.</w:t>
      </w:r>
    </w:p>
    <w:p>
      <w:pPr>
        <w:pStyle w:val="BodyText"/>
      </w:pPr>
      <w:r>
        <w:rPr>
          <w:bCs/>
          <w:b/>
        </w:rPr>
        <w:t xml:space="preserve">[3]</w:t>
      </w:r>
      <w:r>
        <w:t xml:space="preserve"> </w:t>
      </w:r>
      <w:r>
        <w:t xml:space="preserve">World Bank. (2020).</w:t>
      </w:r>
      <w:r>
        <w:t xml:space="preserve"> </w:t>
      </w:r>
      <w:r>
        <w:rPr>
          <w:iCs/>
          <w:i/>
        </w:rPr>
        <w:t xml:space="preserve">Lima’s Education Challenge: Equity and Quality in a Growing Metropolis</w:t>
      </w:r>
      <w:r>
        <w:t xml:space="preserve">. Washington, DC: World Bank Group.</w:t>
      </w:r>
    </w:p>
    <w:p>
      <w:pPr>
        <w:pStyle w:val="BodyText"/>
      </w:pPr>
      <w:r>
        <w:rPr>
          <w:bCs/>
          <w:b/>
        </w:rPr>
        <w:t xml:space="preserve">[4]</w:t>
      </w:r>
      <w:r>
        <w:t xml:space="preserve"> </w:t>
      </w:r>
      <w:r>
        <w:t xml:space="preserve">Universidad Nacional Mayor de San Marcos. (2019).</w:t>
      </w:r>
      <w:r>
        <w:t xml:space="preserve"> </w:t>
      </w:r>
      <w:r>
        <w:rPr>
          <w:iCs/>
          <w:i/>
        </w:rPr>
        <w:t xml:space="preserve">Plan Estratégico Institucional para la Formación Docente</w:t>
      </w:r>
      <w:r>
        <w:t xml:space="preserve">. Lima: UNMSM.</w:t>
      </w:r>
    </w:p>
    <w:p>
      <w:pPr>
        <w:pStyle w:val="BodyText"/>
      </w:pPr>
      <w:r>
        <w:rPr>
          <w:bCs/>
          <w:b/>
        </w:rPr>
        <w:t xml:space="preserve">[5]</w:t>
      </w:r>
      <w:r>
        <w:t xml:space="preserve"> </w:t>
      </w:r>
      <w:r>
        <w:t xml:space="preserve">OECD. (2018).</w:t>
      </w:r>
      <w:r>
        <w:t xml:space="preserve"> </w:t>
      </w:r>
      <w:r>
        <w:rPr>
          <w:iCs/>
          <w:i/>
        </w:rPr>
        <w:t xml:space="preserve">PISA 2015 Results (Volume II): Policies and Practices for Successful Schools</w:t>
      </w:r>
      <w:r>
        <w:t xml:space="preserve">. Paris: OECD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Secondary Teacher Education in Lima, Peru</dc:title>
  <dc:creator/>
  <cp:keywords/>
  <dcterms:created xsi:type="dcterms:W3CDTF">2026-07-29T15:26:14Z</dcterms:created>
  <dcterms:modified xsi:type="dcterms:W3CDTF">2026-07-29T15:26:14Z</dcterms:modified>
</cp:coreProperties>
</file>

<file path=docProps/custom.xml><?xml version="1.0" encoding="utf-8"?>
<Properties xmlns="http://schemas.openxmlformats.org/officeDocument/2006/custom-properties" xmlns:vt="http://schemas.openxmlformats.org/officeDocument/2006/docPropsVTypes"/>
</file>