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232c3ca5173a50ca93823fc49c9bbe0feb65fa8"/>
    <w:p>
      <w:pPr>
        <w:pStyle w:val="Heading1"/>
      </w:pPr>
      <w:r>
        <w:t xml:space="preserve">The Strategic Imperative of Teacher Secondary Education in South Africa Cape Town</w:t>
      </w:r>
    </w:p>
    <w:p>
      <w:pPr>
        <w:pStyle w:val="FirstParagraph"/>
      </w:pPr>
      <w:r>
        <w:rPr>
          <w:bCs/>
          <w:b/>
        </w:rPr>
        <w:t xml:space="preserve">Abstract:</w:t>
      </w:r>
      <w:r>
        <w:br/>
      </w:r>
      <w:r>
        <w:br/>
      </w:r>
      <w:r>
        <w:t xml:space="preserve">This research paper examines the critical role of secondary teachers within the unique educational landscape of South Africa Cape Town. It analyzes how pedagogical strategies, curriculum adaptation, and socio-cultural sensitivity impact student outcomes in a post-apartheid context. The study argues that effective teacher secondary preparation is not merely an administrative requirement but a fundamental driver for social equity and economic development in the Western Cape province.</w:t>
      </w:r>
      <w:r>
        <w:br/>
      </w:r>
      <w:r>
        <w:br/>
      </w:r>
    </w:p>
    <w:bookmarkStart w:id="20" w:name="introduction"/>
    <w:p>
      <w:pPr>
        <w:pStyle w:val="Heading2"/>
      </w:pPr>
      <w:r>
        <w:t xml:space="preserve">1. Introduction</w:t>
      </w:r>
    </w:p>
    <w:p>
      <w:pPr>
        <w:pStyle w:val="FirstParagraph"/>
      </w:pPr>
      <w:r>
        <w:t xml:space="preserve">The educational landscape of South Africa Cape Town is characterized by profound contrasts, ranging from well-resourced suburban institutions to underfunded townships on the periphery. In this complex environment, the figure of the secondary teacher stands as a pivotal agent of change. This paper explores the specific challenges and opportunities facing educators in this region, positing that specialized training for</w:t>
      </w:r>
      <w:r>
        <w:t xml:space="preserve"> </w:t>
      </w:r>
      <w:r>
        <w:rPr>
          <w:bCs/>
          <w:b/>
        </w:rPr>
        <w:t xml:space="preserve">Teacher Secondary</w:t>
      </w:r>
      <w:r>
        <w:t xml:space="preserve"> </w:t>
      </w:r>
      <w:r>
        <w:t xml:space="preserve">professionals is essential for bridging historical divides.</w:t>
      </w:r>
    </w:p>
    <w:p>
      <w:pPr>
        <w:pStyle w:val="BodyText"/>
      </w:pPr>
      <w:r>
        <w:t xml:space="preserve">Cape Town’s demographic diversity necessitates an educational framework that is both rigorous and inclusive. The transition from primary to secondary education often marks a critical juncture in a learner's life, where disengagement rates can spike if appropriate support systems are not in place. Consequently, understanding the nuances of</w:t>
      </w:r>
      <w:r>
        <w:t xml:space="preserve"> </w:t>
      </w:r>
      <w:r>
        <w:rPr>
          <w:bCs/>
          <w:b/>
        </w:rPr>
        <w:t xml:space="preserve">South Africa Cape Town</w:t>
      </w:r>
      <w:r>
        <w:t xml:space="preserve">’s socio-economic fabric is indispensable for designing effective teacher training programs.</w:t>
      </w:r>
    </w:p>
    <w:bookmarkEnd w:id="20"/>
    <w:bookmarkStart w:id="21" w:name="X04a0b353c3e5522618014b5e551fc1ef42104f1"/>
    <w:p>
      <w:pPr>
        <w:pStyle w:val="Heading2"/>
      </w:pPr>
      <w:r>
        <w:t xml:space="preserve">2. Historical Context and Current Challenges</w:t>
      </w:r>
    </w:p>
    <w:p>
      <w:pPr>
        <w:pStyle w:val="FirstParagraph"/>
      </w:pPr>
      <w:r>
        <w:t xml:space="preserve">To comprehend the present state of secondary education, one must acknowledge the legacy of apartheid, which systematically segregated educational resources. In Cape Town, this historical inequity persists in the form of school quintiles and resource distribution disparities. The modern</w:t>
      </w:r>
      <w:r>
        <w:t xml:space="preserve"> </w:t>
      </w:r>
      <w:r>
        <w:rPr>
          <w:bCs/>
          <w:b/>
        </w:rPr>
        <w:t xml:space="preserve">Teacher Secondary</w:t>
      </w:r>
      <w:r>
        <w:t xml:space="preserve"> </w:t>
      </w:r>
      <w:r>
        <w:t xml:space="preserve">professional operates within a system that is still grappling with these structural imbalances.</w:t>
      </w:r>
    </w:p>
    <w:p>
      <w:pPr>
        <w:pStyle w:val="BodyText"/>
      </w:pPr>
      <w:r>
        <w:t xml:space="preserve">A significant challenge in</w:t>
      </w:r>
      <w:r>
        <w:t xml:space="preserve"> </w:t>
      </w:r>
      <w:r>
        <w:rPr>
          <w:bCs/>
          <w:b/>
        </w:rPr>
        <w:t xml:space="preserve">South Africa Cape Town</w:t>
      </w:r>
      <w:r>
        <w:t xml:space="preserve"> </w:t>
      </w:r>
      <w:r>
        <w:t xml:space="preserve">is the language barrier. While English is often the medium of instruction, many learners speak indigenous languages such as isiXhosa or Afrikaans at home. Teachers must be adept at code-switching and implementing bilingual support strategies to ensure comprehension and cognitive development. Furthermore, the high prevalence of poverty in certain areas requires teachers to act not only as educators but also as counselors and community liaisons.</w:t>
      </w:r>
    </w:p>
    <w:bookmarkEnd w:id="21"/>
    <w:bookmarkStart w:id="24" w:name="X7dc3007da3f2521d704f554699cceff9bb26ff3"/>
    <w:p>
      <w:pPr>
        <w:pStyle w:val="Heading2"/>
      </w:pPr>
      <w:r>
        <w:t xml:space="preserve">3. Pedagogical Innovations in the Cape Town Context</w:t>
      </w:r>
    </w:p>
    <w:p>
      <w:pPr>
        <w:pStyle w:val="FirstParagraph"/>
      </w:pPr>
      <w:r>
        <w:t xml:space="preserve">The role of a secondary teacher has evolved from mere knowledge transmission to that of a facilitator of critical thinking. In line with the Department of Basic Education’s Curriculum and Assessment Policy Statement (CAPS), educators are expected to foster learner-centered environments. However, in</w:t>
      </w:r>
      <w:r>
        <w:t xml:space="preserve"> </w:t>
      </w:r>
      <w:r>
        <w:rPr>
          <w:bCs/>
          <w:b/>
        </w:rPr>
        <w:t xml:space="preserve">South Africa Cape Town</w:t>
      </w:r>
      <w:r>
        <w:t xml:space="preserve">, this theoretical framework must be adapted to practical realities.</w:t>
      </w:r>
    </w:p>
    <w:bookmarkStart w:id="22" w:name="differentiated-instruction"/>
    <w:p>
      <w:pPr>
        <w:pStyle w:val="Heading3"/>
      </w:pPr>
      <w:r>
        <w:t xml:space="preserve">3.1 Differentiated Instruction</w:t>
      </w:r>
    </w:p>
    <w:p>
      <w:pPr>
        <w:pStyle w:val="FirstParagraph"/>
      </w:pPr>
      <w:r>
        <w:t xml:space="preserve">A core competency for effective secondary teaching is differentiated instruction. Given the wide range of learner abilities in mixed-ability classrooms, teachers must tailor their lessons to accommodate various learning styles. This is particularly relevant in diverse districts across Cape Town, where learners arrive with varying levels of prior preparation.</w:t>
      </w:r>
    </w:p>
    <w:bookmarkEnd w:id="22"/>
    <w:bookmarkStart w:id="23" w:name="integration-of-technology"/>
    <w:p>
      <w:pPr>
        <w:pStyle w:val="Heading3"/>
      </w:pPr>
      <w:r>
        <w:t xml:space="preserve">3.2 Integration of Technology</w:t>
      </w:r>
    </w:p>
    <w:p>
      <w:pPr>
        <w:pStyle w:val="FirstParagraph"/>
      </w:pPr>
      <w:r>
        <w:t xml:space="preserve">The push for digital literacy in South Africa has intensified the need for tech-savvy educators. In urban parts of Cape Town, there is a growing emphasis on integrating ICT into the secondary curriculum. However, a "digital divide" exists, meaning that teachers must be flexible enough to teach effectively whether high-speed internet is available or not. Professional development for</w:t>
      </w:r>
      <w:r>
        <w:t xml:space="preserve"> </w:t>
      </w:r>
      <w:r>
        <w:rPr>
          <w:bCs/>
          <w:b/>
        </w:rPr>
        <w:t xml:space="preserve">Teacher Secondary</w:t>
      </w:r>
      <w:r>
        <w:t xml:space="preserve"> </w:t>
      </w:r>
      <w:r>
        <w:t xml:space="preserve">candidates must therefore include robust modules on educational technology.</w:t>
      </w:r>
    </w:p>
    <w:bookmarkEnd w:id="23"/>
    <w:bookmarkEnd w:id="24"/>
    <w:bookmarkStart w:id="25" w:name="the-social-role-of-the-secondary-teacher"/>
    <w:p>
      <w:pPr>
        <w:pStyle w:val="Heading2"/>
      </w:pPr>
      <w:r>
        <w:t xml:space="preserve">4. The Social Role of the Secondary Teacher</w:t>
      </w:r>
    </w:p>
    <w:p>
      <w:pPr>
        <w:pStyle w:val="FirstParagraph"/>
      </w:pPr>
      <w:r>
        <w:t xml:space="preserve">Beyond academics, secondary teachers in Cape Town play a vital role in social cohesion. They are often the first line of defense against substance abuse, gang violence, and teenage pregnancy—issues that disproportionately affect youth in specific townships. Training programs must therefore include robust psychology and sociology components to equip teachers with the skills to manage these complex social dynamics.</w:t>
      </w:r>
    </w:p>
    <w:p>
      <w:pPr>
        <w:pStyle w:val="BodyText"/>
      </w:pPr>
      <w:r>
        <w:t xml:space="preserve">Moreover, teachers serve as role models. In a region striving for reconciliation, the behavior and attitude of educators can significantly influence how learners perceive authority, community responsibility, and national identity. The ethical dimension of teaching is thus inseparable from the pedagogical.</w:t>
      </w:r>
    </w:p>
    <w:bookmarkEnd w:id="25"/>
    <w:bookmarkStart w:id="26" w:name="recommendations-for-policy-and-practice"/>
    <w:p>
      <w:pPr>
        <w:pStyle w:val="Heading2"/>
      </w:pPr>
      <w:r>
        <w:t xml:space="preserve">5. Recommendations for Policy and Practice</w:t>
      </w:r>
    </w:p>
    <w:p>
      <w:pPr>
        <w:pStyle w:val="FirstParagraph"/>
      </w:pPr>
      <w:r>
        <w:t xml:space="preserve">To enhance the quality of secondary education in Cape Town, several strategic recommendations are proposed:</w:t>
      </w:r>
    </w:p>
    <w:p>
      <w:pPr>
        <w:numPr>
          <w:ilvl w:val="0"/>
          <w:numId w:val="1001"/>
        </w:numPr>
        <w:pStyle w:val="Compact"/>
      </w:pPr>
      <w:r>
        <w:rPr>
          <w:bCs/>
          <w:b/>
        </w:rPr>
        <w:t xml:space="preserve">Mentorship Programs:</w:t>
      </w:r>
      <w:r>
        <w:t xml:space="preserve"> </w:t>
      </w:r>
      <w:r>
        <w:t xml:space="preserve">Establish robust mentorship frameworks where experienced teachers guide novice educators, particularly those placed in high-need areas.</w:t>
      </w:r>
    </w:p>
    <w:p>
      <w:pPr>
        <w:numPr>
          <w:ilvl w:val="0"/>
          <w:numId w:val="1001"/>
        </w:numPr>
        <w:pStyle w:val="Compact"/>
      </w:pPr>
      <w:r>
        <w:rPr>
          <w:bCs/>
          <w:b/>
        </w:rPr>
        <w:t xml:space="preserve">Cultural Competency Training:</w:t>
      </w:r>
    </w:p>
    <w:p>
      <w:pPr>
        <w:numPr>
          <w:ilvl w:val="0"/>
          <w:numId w:val="1001"/>
        </w:numPr>
        <w:pStyle w:val="Compact"/>
      </w:pPr>
      <w:r>
        <w:rPr>
          <w:bCs/>
          <w:b/>
        </w:rPr>
        <w:t xml:space="preserve">Continuous Professional Development (CPD):</w:t>
      </w:r>
      <w:r>
        <w:t xml:space="preserve">: Move beyond one-off workshops to sustained CPD programs focused on subject-specific pedagogy and classroom management strategies tailored to large class sizes.</w:t>
      </w:r>
    </w:p>
    <w:p>
      <w:pPr>
        <w:numPr>
          <w:ilvl w:val="0"/>
          <w:numId w:val="1001"/>
        </w:numPr>
        <w:pStyle w:val="Compact"/>
      </w:pPr>
      <w:r>
        <w:rPr>
          <w:bCs/>
          <w:b/>
        </w:rPr>
        <w:t xml:space="preserve">Rural-Urban Exchange:</w:t>
      </w:r>
      <w:r>
        <w:t xml:space="preserve">: Facilitate exchange programs between urban and rural schools within the Western Cape to broaden teachers' perspectives on resourcefulness and adaptability.</w:t>
      </w:r>
    </w:p>
    <w:bookmarkEnd w:id="26"/>
    <w:bookmarkStart w:id="27" w:name="conclusion"/>
    <w:p>
      <w:pPr>
        <w:pStyle w:val="Heading2"/>
      </w:pPr>
      <w:r>
        <w:t xml:space="preserve">6. Conclusion</w:t>
      </w:r>
    </w:p>
    <w:p>
      <w:pPr>
        <w:pStyle w:val="FirstParagraph"/>
      </w:pPr>
      <w:r>
        <w:t xml:space="preserve">The future of South Africa’s economy and social stability rests heavily on the shoulders of its youth, who are currently navigating their secondary education. The effectiveness of this crucial phase depends largely on the quality and preparedness of teachers. For Cape Town, a city defined by its diversity and complexity, investing in specialized secondary teacher training is not optional; it is imperative.</w:t>
      </w:r>
    </w:p>
    <w:p>
      <w:pPr>
        <w:pStyle w:val="BodyText"/>
      </w:pPr>
      <w:r>
        <w:t xml:space="preserve">By addressing the unique challenges of language, poverty, and historical inequality through targeted professional development, stakeholders can empower secondary teachers to become transformative leaders. This paper concludes that when</w:t>
      </w:r>
      <w:r>
        <w:t xml:space="preserve"> </w:t>
      </w:r>
      <w:r>
        <w:rPr>
          <w:bCs/>
          <w:b/>
        </w:rPr>
        <w:t xml:space="preserve">Teacher Secondary</w:t>
      </w:r>
      <w:r>
        <w:t xml:space="preserve"> </w:t>
      </w:r>
      <w:r>
        <w:t xml:space="preserve">education is aligned with the specific socio-economic realities of</w:t>
      </w:r>
      <w:r>
        <w:t xml:space="preserve"> </w:t>
      </w:r>
      <w:r>
        <w:rPr>
          <w:bCs/>
          <w:b/>
        </w:rPr>
        <w:t xml:space="preserve">South Africa Cape Town</w:t>
      </w:r>
      <w:r>
        <w:t xml:space="preserve">, it becomes a powerful tool for social justice and national development.</w:t>
      </w:r>
    </w:p>
    <w:bookmarkEnd w:id="27"/>
    <w:bookmarkStart w:id="28" w:name="references-simulated"/>
    <w:p>
      <w:pPr>
        <w:pStyle w:val="Heading2"/>
      </w:pPr>
      <w:r>
        <w:t xml:space="preserve">References (Simulated)</w:t>
      </w:r>
    </w:p>
    <w:p>
      <w:pPr>
        <w:numPr>
          <w:ilvl w:val="0"/>
          <w:numId w:val="1002"/>
        </w:numPr>
        <w:pStyle w:val="Compact"/>
      </w:pPr>
      <w:r>
        <w:t xml:space="preserve">Department of Basic Education. (2011). Curriculum and Assessment Policy Statement.</w:t>
      </w:r>
      <w:r>
        <w:br/>
      </w:r>
    </w:p>
    <w:p>
      <w:pPr>
        <w:numPr>
          <w:ilvl w:val="0"/>
          <w:numId w:val="1002"/>
        </w:numPr>
        <w:pStyle w:val="Compact"/>
      </w:pPr>
      <w:r>
        <w:t xml:space="preserve">South African History Online. (2023). The Legacy of Apartheid on Education.</w:t>
      </w:r>
      <w:r>
        <w:br/>
      </w:r>
    </w:p>
    <w:p>
      <w:pPr>
        <w:numPr>
          <w:ilvl w:val="0"/>
          <w:numId w:val="1002"/>
        </w:numPr>
        <w:pStyle w:val="Compact"/>
      </w:pPr>
      <w:r>
        <w:t xml:space="preserve">Cape Town Education District Office Reports. (2024). Statistical Overview of School Performance in the Western Cape.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Teacher Secondary Education in South Africa Cape Town</dc:title>
  <dc:creator/>
  <dc:language>en</dc:language>
  <cp:keywords/>
  <dcterms:created xsi:type="dcterms:W3CDTF">2026-07-29T17:21:57Z</dcterms:created>
  <dcterms:modified xsi:type="dcterms:W3CDTF">2026-07-29T17:21:57Z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