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Strategic</w:t>
      </w:r>
      <w:r>
        <w:t xml:space="preserve"> </w:t>
      </w:r>
      <w:r>
        <w:t xml:space="preserve">Interventions</w:t>
      </w:r>
    </w:p>
    <w:p>
      <w:pPr>
        <w:pStyle w:val="FirstParagraph"/>
      </w:pPr>
      <w:r>
        <w:t xml:space="preserve">```html</w:t>
      </w:r>
    </w:p>
    <w:bookmarkStart w:id="24" w:name="Xadcc5215d429305e3d80bfc40d2022db899086b"/>
    <w:p>
      <w:pPr>
        <w:pStyle w:val="Heading1"/>
      </w:pPr>
      <w:r>
        <w:t xml:space="preserve">The Role of Secondary Teachers in Sudan Khartoum: Challenges and Strategic Interventions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Khartoum State, Sudan</w:t>
      </w:r>
      <w:r>
        <w:br/>
      </w:r>
      <w:r>
        <w:rPr>
          <w:bCs/>
          <w:b/>
        </w:rPr>
        <w:t xml:space="preserve">Jurisdiction/Level:</w:t>
      </w:r>
      <w:r>
        <w:t xml:space="preserve"> </w:t>
      </w:r>
      <w:r>
        <w:t xml:space="preserve">Secondary Education Sector</w:t>
      </w:r>
    </w:p>
    <w:bookmarkStart w:id="20" w:name="i.-abstract"/>
    <w:p>
      <w:pPr>
        <w:pStyle w:val="Heading2"/>
      </w:pPr>
      <w:r>
        <w:t xml:space="preserve">I. Abstract</w:t>
      </w:r>
    </w:p>
    <w:p>
      <w:pPr>
        <w:pStyle w:val="FirstParagraph"/>
      </w:pPr>
      <w:r>
        <w:t xml:space="preserve">This research paper examines the critical role of secondary teachers in Sudan Khartoum amidst a backdrop of socio-political instability and economic transformation. The study highlights the dual burden carried by educators who are tasked not only with academic instruction but also with psychosocial support for students affected by recent conflicts. It argues that strengthening the capacity of Secondary Teachers in Sudan Khartoum is imperative for national reconstruction and educational continuity.</w:t>
      </w:r>
    </w:p>
    <w:bookmarkEnd w:id="20"/>
    <w:bookmarkStart w:id="21" w:name="ii.-introduction"/>
    <w:p>
      <w:pPr>
        <w:pStyle w:val="Heading2"/>
      </w:pPr>
      <w:r>
        <w:t xml:space="preserve">II. Introduction</w:t>
      </w:r>
    </w:p>
    <w:p>
      <w:pPr>
        <w:pStyle w:val="FirstParagraph"/>
      </w:pPr>
      <w:r>
        <w:t xml:space="preserve">The education system in Sudan has faced unprecedented challenges in recent years, with secondary education being particularly vulnerable. In the capital city, Khartoum, schools have served as both centers of learning and hubs of civic engagement. The term "Secondary Teachers" refers to educators responsible for students aged approximately 15 to 18—a crucial developmental stage where academic choices often determine future career trajectories and societal contributions.</w:t>
      </w:r>
    </w:p>
    <w:p>
      <w:pPr>
        <w:pStyle w:val="BodyText"/>
      </w:pPr>
      <w:r>
        <w:t xml:space="preserve">This paper focuses specifically on Sudan Khartoum due to its status as the political, economic, and cultural heart of the nation. The stability of Khartoum directly influences national policy directions; thus, understanding the dynamics within its secondary schools provides a microcosmic view of broader educational trends across Sudan.</w:t>
      </w:r>
    </w:p>
    <w:bookmarkEnd w:id="21"/>
    <w:bookmarkStart w:id="22" w:name="iii.-current-context-in-sudan-khartoum"/>
    <w:p>
      <w:pPr>
        <w:pStyle w:val="Heading2"/>
      </w:pPr>
      <w:r>
        <w:t xml:space="preserve">III. Current Context in Sudan Khartoum</w:t>
      </w:r>
    </w:p>
    <w:p>
      <w:pPr>
        <w:pStyle w:val="FirstParagraph"/>
      </w:pPr>
      <w:r>
        <w:rPr>
          <w:bCs/>
          <w:b/>
        </w:rPr>
        <w:t xml:space="preserve">A. Infrastructure and Resource Allocation</w:t>
      </w:r>
      <w:r>
        <w:br/>
      </w:r>
      <w:r>
        <w:t xml:space="preserve">In many parts of Sudan Khartoum, secondary schools face severe resource constraints. Class sizes have ballooned due to population growth and displacement from rural areas into the capital. Many institutions lack basic laboratory equipment, libraries, and digital tools necessary for modern pedagogy.</w:t>
      </w:r>
    </w:p>
    <w:p>
      <w:pPr>
        <w:pStyle w:val="BodyText"/>
      </w:pPr>
      <w:r>
        <w:rPr>
          <w:bCs/>
          <w:b/>
        </w:rPr>
        <w:t xml:space="preserve">B. Socio-Political Impact</w:t>
      </w:r>
      <w:r>
        <w:br/>
      </w:r>
      <w:r>
        <w:t xml:space="preserve">The ongoing political instability has disrupted academic calendars significantly. Secondary Teachers in Sudan Khartoum often find themselves adapting curricula to accommodate irregular schedules while maintaining educational standards despite frequent closures and reopenings of institutions.</w:t>
      </w:r>
    </w:p>
    <w:bookmarkEnd w:id="22"/>
    <w:bookmarkStart w:id="23" w:name="iv.-challenges-facing-secondary-teachers"/>
    <w:p>
      <w:pPr>
        <w:pStyle w:val="Heading2"/>
      </w:pPr>
      <w:r>
        <w:t xml:space="preserve">IV. Challenges Facing Secondary Teachers</w:t>
      </w:r>
    </w:p>
    <w:p>
      <w:pPr>
        <w:pStyle w:val="FirstParagraph"/>
      </w:pPr>
      <w:r>
        <w:rPr>
          <w:bCs/>
          <w:b/>
        </w:rPr>
        <w:t xml:space="preserve">Challenge Category</w:t>
      </w:r>
    </w:p>
    <w:bookmarkEnd w:id="23"/>
    <w:bookmarkEnd w:id="24"/>
    <w:p>
      <w:pPr>
        <w:pStyle w:val="BodyText"/>
      </w:pPr>
      <w:r>
        <w:rPr>
          <w:bCs/>
          <w:b/>
        </w:rPr>
        <w:t xml:space="preserve">Description</w:t>
      </w:r>
    </w:p>
    <w:p>
      <w:pPr>
        <w:pStyle w:val="BodyText"/>
      </w:pPr>
      <w:r>
        <w:t xml:space="preserve">tbody { tr td padding: 10px; border: none; } tr:nth-child(even) { background-color #f2f2f2 }</w:t>
      </w:r>
    </w:p>
    <w:p>
      <w:pPr>
        <w:pStyle w:val="BodyText"/>
      </w:pPr>
      <w:r>
        <w:rPr>
          <w:bCs/>
          <w:b/>
        </w:rPr>
        <w:t xml:space="preserve">Economic Hardship</w:t>
      </w:r>
    </w:p>
    <w:p>
      <w:pPr>
        <w:pStyle w:val="BodyText"/>
      </w:pPr>
      <w:r>
        <w:t xml:space="preserve">Inflation and currency devaluation have drastically reduced the purchasing power of teacher salaries in Sudan Khartoum, forcing many Secondary Teachers to seek additional employment or migrate abroad.</w:t>
      </w:r>
    </w:p>
    <w:p>
      <w:pPr>
        <w:pStyle w:val="BodyText"/>
      </w:pPr>
      <w:r>
        <w:rPr>
          <w:bCs/>
          <w:b/>
        </w:rPr>
        <w:t xml:space="preserve">Pedagogical Shifts</w:t>
      </w:r>
    </w:p>
    <w:p>
      <w:pPr>
        <w:pStyle w:val="BodyText"/>
      </w:pPr>
      <w:r>
        <w:t xml:space="preserve">The need to integrate technology into learning has outpaced training provisions. Secondary Teachers must now balance traditional methods with digital literacy demands without adequate support systems.</w:t>
      </w:r>
    </w:p>
    <w:p>
      <w:pPr>
        <w:pStyle w:val="BodyText"/>
      </w:pPr>
      <w:r>
        <w:rPr>
          <w:bCs/>
          <w:b/>
        </w:rPr>
        <w:t xml:space="preserve">Patient Support Needs</w:t>
      </w:r>
    </w:p>
    <w:p>
      <w:pPr>
        <w:pStyle w:val="BodyText"/>
      </w:pPr>
      <w:r>
        <w:rPr>
          <w:bCs/>
          <w:b/>
        </w:rPr>
        <w:t xml:space="preserve">Description</w:t>
      </w:r>
    </w:p>
    <w:p>
      <w:pPr>
        <w:pStyle w:val="BodyText"/>
      </w:pPr>
      <w:r>
        <w:t xml:space="preserve">tbody { tr td padding: 10px; border: none; } tr:nth-child(even) { background-color #f2f2f2 }</w:t>
      </w:r>
    </w:p>
    <w:p>
      <w:pPr>
        <w:pStyle w:val="BodyText"/>
      </w:pPr>
      <w:r>
        <w:rPr>
          <w:bCs/>
          <w:b/>
        </w:rPr>
        <w:t xml:space="preserve">Economic Hardship</w:t>
      </w:r>
    </w:p>
    <w:p>
      <w:pPr>
        <w:pStyle w:val="BodyText"/>
      </w:pPr>
      <w:r>
        <w:t xml:space="preserve">Inflation and currency devaluation have drastically reduced the purchasing power of teacher salaries in Sudan Khartoum, forcing many Secondary Teachers to seek additional employment or migrate abroad.</w:t>
      </w:r>
    </w:p>
    <w:p>
      <w:pPr>
        <w:pStyle w:val="BodyText"/>
      </w:pPr>
      <w:r>
        <w:rPr>
          <w:bCs/>
          <w:b/>
        </w:rPr>
        <w:t xml:space="preserve">Pedagogical Shifts</w:t>
      </w:r>
    </w:p>
    <w:p>
      <w:pPr>
        <w:pStyle w:val="BodyText"/>
      </w:pPr>
      <w:r>
        <w:rPr>
          <w:bCs/>
          <w:b/>
        </w:rPr>
        <w:t xml:space="preserve">Description</w:t>
      </w:r>
    </w:p>
    <w:p>
      <w:pPr>
        <w:pStyle w:val="BodyText"/>
      </w:pPr>
      <w:r>
        <w:t xml:space="preserve">tbody { tr td padding: 10px; border: none; } tr:nth-child(even) { background-color #f2f2f2 }</w:t>
      </w:r>
    </w:p>
    <w:p>
      <w:pPr>
        <w:pStyle w:val="BodyText"/>
      </w:pPr>
      <w:r>
        <w:rPr>
          <w:bCs/>
          <w:b/>
        </w:rPr>
        <w:t xml:space="preserve">Economic Hardship</w:t>
      </w:r>
    </w:p>
    <w:p>
      <w:pPr>
        <w:pStyle w:val="BodyText"/>
      </w:pPr>
      <w:r>
        <w:t xml:space="preserve">Inflation and currency devaluation have drastically reduced the purchasing power of teacher salaries in Sudan Khartoum, forcing many Secondary Teachers to seek additional employment or migrate abroad.</w:t>
      </w:r>
    </w:p>
    <w:p>
      <w:pPr>
        <w:pStyle w:val="BodyText"/>
      </w:pPr>
      <w:r>
        <w:rPr>
          <w:bCs/>
          <w:b/>
        </w:rPr>
        <w:t xml:space="preserve">Pedagogical Shifts</w:t>
      </w:r>
    </w:p>
    <w:p>
      <w:pPr>
        <w:pStyle w:val="BodyText"/>
      </w:pPr>
      <w:r>
        <w:rPr>
          <w:bCs/>
          <w:b/>
        </w:rPr>
        <w:t xml:space="preserve">Description</w:t>
      </w:r>
    </w:p>
    <w:p>
      <w:pPr>
        <w:pStyle w:val="BodyText"/>
      </w:pPr>
      <w:r>
        <w:t xml:space="preserve">tbody { tr td padding: 10px; border: none; } tr:nth-child(even) { background-color #f2f2f2 }</w:t>
      </w:r>
    </w:p>
    <w:p>
      <w:pPr>
        <w:pStyle w:val="BodyText"/>
      </w:pPr>
      <w:r>
        <w:rPr>
          <w:bCs/>
          <w:b/>
        </w:rPr>
        <w:t xml:space="preserve">Economic Hardship</w:t>
      </w:r>
    </w:p>
    <w:p>
      <w:pPr>
        <w:pStyle w:val="BodyText"/>
      </w:pPr>
      <w:r>
        <w:t xml:space="preserve">Inflation and currency devaluation have drastically reduced the purchasing power of teacher salaries in Sudan Khartoum, forcing many Secondary Teachers to seek additional employment or migrate abroad.</w:t>
      </w:r>
    </w:p>
    <w:p>
      <w:pPr>
        <w:pStyle w:val="BodyText"/>
      </w:pPr>
      <w:r>
        <w:t xml:space="preserve">tbody { tr td padding: 10px; border: none; } tr:nth-child(even) { background-color #f2f2f2 }</w:t>
      </w:r>
    </w:p>
    <w:bookmarkStart w:id="25" w:name="a.-economic-hardship"/>
    <w:p>
      <w:pPr>
        <w:pStyle w:val="Heading3"/>
      </w:pPr>
      <w:r>
        <w:t xml:space="preserve">A. Economic Hardship</w:t>
      </w:r>
    </w:p>
    <w:p>
      <w:pPr>
        <w:pStyle w:val="FirstParagraph"/>
      </w:pPr>
      <w:r>
        <w:t xml:space="preserve">Inflation and currency devaluation have drastically reduced the purchasing power of teacher salaries in Sudan Khartoum, forcing many Secondary Teachers to seek additional employment or migrate abroad. This brain drain has created gaps in specialized subjects such as mathematics and sciences.</w:t>
      </w:r>
    </w:p>
    <w:bookmarkEnd w:id="25"/>
    <w:bookmarkStart w:id="26" w:name="b.-pedagogical-shifts"/>
    <w:p>
      <w:pPr>
        <w:pStyle w:val="Heading3"/>
      </w:pPr>
      <w:r>
        <w:t xml:space="preserve">B. Pedagogical Shifts</w:t>
      </w:r>
    </w:p>
    <w:p>
      <w:pPr>
        <w:pStyle w:val="FirstParagraph"/>
      </w:pPr>
      <w:r>
        <w:t xml:space="preserve">The need to integrate technology into learning has outpaced training provisions. Secondary Teachers must now balance traditional methods with digital literacy demands without adequate support systems. This gap is especially pronounced in public schools where internet connectivity remains unreliable.</w:t>
      </w:r>
    </w:p>
    <w:bookmarkEnd w:id="26"/>
    <w:bookmarkStart w:id="27" w:name="c.-psychosocial-support-burden"/>
    <w:p>
      <w:pPr>
        <w:pStyle w:val="Heading3"/>
      </w:pPr>
      <w:r>
        <w:t xml:space="preserve">C. Psychosocial Support Burden</w:t>
      </w:r>
    </w:p>
    <w:p>
      <w:pPr>
        <w:pStyle w:val="FirstParagraph"/>
      </w:pPr>
      <w:r>
        <w:t xml:space="preserve">In recent years, violence and displacement have had profound psychological effects on students in Sudan Khartoum. Secondary Teachers are increasingly expected to provide trauma counseling alongside academic instruction—a role for which they may not have been formally trained but is essential given current realities.</w:t>
      </w:r>
    </w:p>
    <w:bookmarkEnd w:id="27"/>
    <w:bookmarkStart w:id="33" w:name="X156944caec77069443829736dc0f9b76672dd37"/>
    <w:p>
      <w:pPr>
        <w:pStyle w:val="Heading2"/>
      </w:pPr>
      <w:r>
        <w:t xml:space="preserve">V. Strategic Interventions and Recommendations</w:t>
      </w:r>
    </w:p>
    <w:bookmarkStart w:id="28" w:name="a.-professional-development-programs"/>
    <w:p>
      <w:pPr>
        <w:pStyle w:val="Heading3"/>
      </w:pPr>
      <w:r>
        <w:t xml:space="preserve">A. Professional Development Programs</w:t>
      </w:r>
    </w:p>
    <w:p>
      <w:pPr>
        <w:pStyle w:val="FirstParagraph"/>
      </w:pPr>
      <w:r>
        <w:rPr>
          <w:bCs/>
          <w:b/>
        </w:rPr>
        <w:t xml:space="preserve">Description</w:t>
      </w:r>
    </w:p>
    <w:p>
      <w:pPr>
        <w:pStyle w:val="BodyText"/>
      </w:pPr>
      <w:r>
        <w:t xml:space="preserve">tbody { tr td padding: 10px; border: none; } tr:nth-child(even) { background-color #f2f2f2 }</w:t>
      </w:r>
    </w:p>
    <w:p>
      <w:pPr>
        <w:pStyle w:val="BodyText"/>
      </w:pPr>
      <w:r>
        <w:rPr>
          <w:bCs/>
          <w:b/>
        </w:rPr>
        <w:t xml:space="preserve">Economic Hardship</w:t>
      </w:r>
    </w:p>
    <w:p>
      <w:pPr>
        <w:pStyle w:val="BodyText"/>
      </w:pPr>
      <w:r>
        <w:t xml:space="preserve">Inflation and currency devaluation have drastically reduced the purchasing power of teacher salaries in Sudan Khartoum, forcing many Secondary Teachers to seek additional employment or migrate abroad.</w:t>
      </w:r>
    </w:p>
    <w:p>
      <w:pPr>
        <w:pStyle w:val="BodyText"/>
      </w:pPr>
      <w:r>
        <w:t xml:space="preserve">tbody { tr td padding: 10px; border: none; } tr:nth-child(even) { background-color #f2f2f2 }</w:t>
      </w:r>
    </w:p>
    <w:p>
      <w:pPr>
        <w:pStyle w:val="BodyText"/>
      </w:pPr>
      <w:r>
        <w:t xml:space="preserve">To address pedagogical gaps, targeted workshops focused on blended learning strategies and inclusive education should be prioritized. These programs can empower Secondary Teachers to effectively utilize limited technological resources.</w:t>
      </w:r>
    </w:p>
    <w:bookmarkEnd w:id="28"/>
    <w:bookmarkStart w:id="29" w:name="b.-policy-reform-and-salary-adjustment"/>
    <w:p>
      <w:pPr>
        <w:pStyle w:val="Heading3"/>
      </w:pPr>
      <w:r>
        <w:t xml:space="preserve">B. Policy Reform and Salary Adjustment</w:t>
      </w:r>
    </w:p>
    <w:p>
      <w:pPr>
        <w:pStyle w:val="FirstParagraph"/>
      </w:pPr>
      <w:r>
        <w:t xml:space="preserve">Government intervention is needed to revise salary structures in alignment with current economic conditions in Sudan Khartoum. Additionally, incentives such as housing allowances or hardship pay for those working in affected districts can help retain talent.</w:t>
      </w:r>
    </w:p>
    <w:bookmarkEnd w:id="29"/>
    <w:bookmarkStart w:id="30" w:name="c.-community-engagement-initiatives"/>
    <w:p>
      <w:pPr>
        <w:pStyle w:val="Heading3"/>
      </w:pPr>
      <w:r>
        <w:t xml:space="preserve">C. Community Engagement Initiatives</w:t>
      </w:r>
    </w:p>
    <w:p>
      <w:pPr>
        <w:pStyle w:val="FirstParagraph"/>
      </w:pPr>
      <w:r>
        <w:rPr>
          <w:bCs/>
          <w:b/>
        </w:rPr>
        <w:t xml:space="preserve">Description</w:t>
      </w:r>
    </w:p>
    <w:p>
      <w:pPr>
        <w:pStyle w:val="BodyText"/>
      </w:pPr>
      <w:r>
        <w:t xml:space="preserve">tbody { tr td padding: 10px; border: none; } tr:nth-child(even) { background-color #f2f2f2 }</w:t>
      </w:r>
    </w:p>
    <w:p>
      <w:pPr>
        <w:pStyle w:val="BodyText"/>
      </w:pPr>
      <w:r>
        <w:rPr>
          <w:bCs/>
          <w:b/>
        </w:rPr>
        <w:t xml:space="preserve">Economic Hardship</w:t>
      </w:r>
    </w:p>
    <w:p>
      <w:pPr>
        <w:pStyle w:val="BodyText"/>
      </w:pPr>
      <w:r>
        <w:t xml:space="preserve">Inflation and currency devaluation have drastically reduced the purchasing power of teacher salaries in Sudan Khartoum, forcing many Secondary Teachers to seek additional employment or migrate abroad.</w:t>
      </w:r>
    </w:p>
    <w:p>
      <w:pPr>
        <w:pStyle w:val="BodyText"/>
      </w:pPr>
      <w:r>
        <w:t xml:space="preserve">tbody { tr td padding: 10px; border: none; } tr:nth-child(even) { background-color #f2f2f2 }</w:t>
      </w:r>
    </w:p>
    <w:p>
      <w:pPr>
        <w:pStyle w:val="BodyText"/>
      </w:pPr>
      <w:r>
        <w:t xml:space="preserve">Engaging parents and local communities in Sudan Khartoum can create a supportive environment that alleviates pressure on Secondary Teachers. Volunteer programs involving alumni or professionals could supplement teaching efforts during crises.</w:t>
      </w:r>
    </w:p>
    <w:bookmarkEnd w:id="30"/>
    <w:bookmarkStart w:id="31" w:name="d.-mental-health-support-frameworks"/>
    <w:p>
      <w:pPr>
        <w:pStyle w:val="Heading3"/>
      </w:pPr>
      <w:r>
        <w:t xml:space="preserve">D. Mental Health Support Frameworks</w:t>
      </w:r>
    </w:p>
    <w:p>
      <w:pPr>
        <w:pStyle w:val="FirstParagraph"/>
      </w:pPr>
      <w:r>
        <w:rPr>
          <w:bCs/>
          <w:b/>
        </w:rPr>
        <w:t xml:space="preserve">Description</w:t>
      </w:r>
    </w:p>
    <w:p>
      <w:pPr>
        <w:pStyle w:val="BodyText"/>
      </w:pPr>
      <w:r>
        <w:t xml:space="preserve">tbody { tr td padding: 10px; border: none; } tr:nth-child(even) { background-color #f2f2f2 }</w:t>
      </w:r>
    </w:p>
    <w:p>
      <w:pPr>
        <w:pStyle w:val="BodyText"/>
      </w:pPr>
      <w:r>
        <w:rPr>
          <w:bCs/>
          <w:b/>
        </w:rPr>
        <w:t xml:space="preserve">Economic Hardship</w:t>
      </w:r>
    </w:p>
    <w:p>
      <w:pPr>
        <w:pStyle w:val="BodyText"/>
      </w:pPr>
      <w:r>
        <w:t xml:space="preserve">Inflation and currency devaluation have drastically reduced the purchasing power of teacher salaries in Sudan Khartoum, forcing many Secondary Teachers to seek additional employment or migrate abroad.</w:t>
      </w:r>
    </w:p>
    <w:p>
      <w:pPr>
        <w:pStyle w:val="BodyText"/>
      </w:pPr>
      <w:r>
        <w:t xml:space="preserve">tbody { tr td padding: 10px; border: none; } tr:nth-child(even) { background-color #f2f2f2 }</w:t>
      </w:r>
    </w:p>
    <w:p>
      <w:pPr>
        <w:pStyle w:val="BodyText"/>
      </w:pPr>
      <w:r>
        <w:t xml:space="preserve">Mental health support frameworks must be integrated into teacher training modules in Sudan Khartoum. By equipping Secondary Teachers with skills to identify signs of distress and offer basic counseling, schools become safer spaces for recovery and resilience-building.</w:t>
      </w:r>
    </w:p>
    <w:bookmarkEnd w:id="31"/>
    <w:bookmarkStart w:id="32" w:name="e.-technology-integration-strategies"/>
    <w:p>
      <w:pPr>
        <w:pStyle w:val="Heading3"/>
      </w:pPr>
      <w:r>
        <w:t xml:space="preserve">E. Technology Integration Strategies</w:t>
      </w:r>
    </w:p>
    <w:p>
      <w:pPr>
        <w:pStyle w:val="FirstParagraph"/>
      </w:pPr>
      <w:r>
        <w:rPr>
          <w:bCs/>
          <w:b/>
        </w:rPr>
        <w:t xml:space="preserve">Description</w:t>
      </w:r>
    </w:p>
    <w:p>
      <w:pPr>
        <w:pStyle w:val="BodyText"/>
      </w:pPr>
      <w:r>
        <w:t xml:space="preserve">tbody { tr td padding: 10px; border: none; } tr:nth-child(even) { background-color #f2f2f2 }</w:t>
      </w:r>
    </w:p>
    <w:p>
      <w:pPr>
        <w:pStyle w:val="BodyText"/>
      </w:pPr>
      <w:r>
        <w:rPr>
          <w:bCs/>
          <w:b/>
        </w:rPr>
        <w:t xml:space="preserve">Economic Hardship</w:t>
      </w:r>
    </w:p>
    <w:p>
      <w:pPr>
        <w:pStyle w:val="BodyText"/>
      </w:pPr>
      <w:r>
        <w:t xml:space="preserve">Inflation and currency devaluation have drastically reduced the purchasing power of teacher salaries in Sudan Khartoum, forcing many Secondary Teachers to seek additional employment or migrate abroad.</w:t>
      </w:r>
    </w:p>
    <w:p>
      <w:pPr>
        <w:pStyle w:val="BodyText"/>
      </w:pPr>
      <w:r>
        <w:t xml:space="preserve">tbody { tr td padding: 10px; border: none; } tr:nth-child(even) { background-color #f2f2f2 }</w:t>
      </w:r>
    </w:p>
    <w:p>
      <w:pPr>
        <w:pStyle w:val="BodyText"/>
      </w:pPr>
      <w:r>
        <w:t xml:space="preserve">Investments in offline-compatible digital platforms can enable Secondary Teachers to deliver high-quality content even during periods of limited connectivity. Partnerships with private sector entities in Sudan Khartoum could facilitate access to devices and software licenses.</w:t>
      </w:r>
    </w:p>
    <w:bookmarkEnd w:id="32"/>
    <w:bookmarkEnd w:id="33"/>
    <w:bookmarkStart w:id="36" w:name="v.-conclusion"/>
    <w:p>
      <w:pPr>
        <w:pStyle w:val="Heading1"/>
      </w:pPr>
      <w:r>
        <w:t xml:space="preserve">V. Conclusion</w:t>
      </w:r>
    </w:p>
    <w:p>
      <w:pPr>
        <w:pStyle w:val="FirstParagraph"/>
      </w:pPr>
      <w:r>
        <w:t xml:space="preserve">The success of educational reform efforts hinges upon recognizing the pivotal role played by Secondary Teachers in shaping the future of Sudan Khartoum’s youth. As this analysis demonstrates, addressing issues related to economic stability, professional development, mental health support and technological integration requires coordinated action from policymakers community stakeholders and international partners alike.</w:t>
      </w:r>
    </w:p>
    <w:bookmarkStart w:id="35" w:name="vi.-references"/>
    <w:p>
      <w:pPr>
        <w:pStyle w:val="Heading2"/>
      </w:pPr>
      <w:r>
        <w:t xml:space="preserve">VI. References</w:t>
      </w:r>
    </w:p>
    <w:p>
      <w:pPr>
        <w:pStyle w:val="FirstParagraph"/>
      </w:pPr>
      <w:r>
        <w:t xml:space="preserve">1. Ministry of Education Sudan (2023). National Education Strategy Report.</w:t>
      </w:r>
      <w:r>
        <w:br/>
      </w:r>
      <w:r>
        <w:t xml:space="preserve">2. UNESCO Institute for Statistics (UIS). Global Education Monitoring Reports.</w:t>
      </w:r>
      <w:r>
        <w:br/>
      </w:r>
      <w:r>
        <w:t xml:space="preserve">3. World Bank Group (WB) – Country Data Profiles: Sudan</w:t>
      </w:r>
      <w:r>
        <w:br/>
      </w:r>
      <w:r>
        <w:t xml:space="preserve">4. UNICEF Regional Office for East and Southern Africa - Situation Analysis of Children in Khartoum State.</w:t>
      </w:r>
      <w:r>
        <w:br/>
      </w:r>
      <w:r>
        <w:t xml:space="preserve">5. Journal of Educational Research, Vol XX Issue YY (2021-2023 Articles).</w:t>
      </w:r>
      <w:r>
        <w:br/>
      </w:r>
      <w:r>
        <w:t xml:space="preserve">6. Academic Papers on African Teacher Training Models</w:t>
      </w:r>
      <w:r>
        <w:br/>
      </w:r>
      <w:r>
        <w:t xml:space="preserve">7. Reports from International NGOs operating within Sudan</w:t>
      </w:r>
      <w:r>
        <w:br/>
      </w:r>
    </w:p>
    <w:bookmarkStart w:id="34" w:name="X99326d874e2f8c4633cf752f69037ad6c962110"/>
    <w:p>
      <w:pPr>
        <w:pStyle w:val="Heading4"/>
      </w:pPr>
      <w:r>
        <w:rPr>
          <w:iCs/>
          <w:i/>
        </w:rPr>
        <w:t xml:space="preserve">Note: All citations mentioned above are illustrative examples representative of real-world sources one might encounter when researching this topic.</w:t>
      </w:r>
    </w:p>
    <w:p>
      <w:pPr>
        <w:pStyle w:val="FirstParagraph"/>
      </w:pPr>
      <w:r>
        <w:t xml:space="preserve">tbody { tr td padding: 10px; border: none; } tr:nth-child(even) { background-color #f2f2f2 }</w:t>
      </w:r>
    </w:p>
    <w:p>
      <w:pPr>
        <w:pStyle w:val="BodyText"/>
      </w:pPr>
      <w:r>
        <w:t xml:space="preser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Secondary Teachers in Sudan Khartoum: Challenges and Strategic Interventions</dc:title>
  <dc:creator/>
  <dc:language>en</dc:language>
  <cp:keywords/>
  <dcterms:created xsi:type="dcterms:W3CDTF">2026-07-29T21:07:24Z</dcterms:created>
  <dcterms:modified xsi:type="dcterms:W3CDTF">2026-07-29T21:07:24Z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