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Istanbul,</w:t>
      </w:r>
      <w:r>
        <w:t xml:space="preserve"> </w:t>
      </w:r>
      <w:r>
        <w:t xml:space="preserve">Turkey</w:t>
      </w:r>
    </w:p>
    <w:bookmarkStart w:id="33" w:name="X0553113c56f37cea45a9080a7963e638800b313"/>
    <w:p>
      <w:pPr>
        <w:pStyle w:val="Heading1"/>
      </w:pPr>
      <w:r>
        <w:t xml:space="preserve">The Evolution and Strategic Importance of Secondary Education Teachers in Istanbul, Turkey</w:t>
      </w:r>
    </w:p>
    <w:p>
      <w:pPr>
        <w:pStyle w:val="FirstParagraph"/>
      </w:pPr>
      <w:r>
        <w:rPr>
          <w:bCs/>
          <w:b/>
        </w:rPr>
        <w:t xml:space="preserve">Date:</w:t>
      </w:r>
      <w:r>
        <w:t xml:space="preserve"> </w:t>
      </w:r>
      <w:r>
        <w:t xml:space="preserve">October 24, 2023</w:t>
      </w:r>
      <w:r>
        <w:br/>
      </w:r>
      <w:r>
        <w:rPr>
          <w:bCs/>
          <w:b/>
        </w:rPr>
        <w:t xml:space="preserve">Location:</w:t>
      </w:r>
      <w:r>
        <w:t xml:space="preserve">Istanbul,Turkey</w:t>
      </w:r>
      <w:r>
        <w:br/>
      </w:r>
      <w:r>
        <w:rPr>
          <w:bCs/>
          <w:b/>
        </w:rPr>
        <w:t xml:space="preserve">Type:</w:t>
      </w:r>
      <w:r>
        <w:t xml:space="preserve">Academic Research Paper</w:t>
      </w:r>
    </w:p>
    <w:bookmarkStart w:id="20" w:name="abstract"/>
    <w:p>
      <w:pPr>
        <w:pStyle w:val="Heading2"/>
      </w:pPr>
      <w:r>
        <w:t xml:space="preserve">Abstract</w:t>
      </w:r>
    </w:p>
    <w:p>
      <w:pPr>
        <w:pStyle w:val="FirstParagraph"/>
      </w:pPr>
      <w:r>
        <w:t xml:space="preserve">This research paper explores the critical role of secondary education teachers within the specific socio-educational context of Istanbul, Turkey. As a global metropolis and the economic hub of Turkey, Istanbul presents unique challenges and opportunities for educational stakeholders. The study analyzes the current state of teacher training, curriculum implementation under the Ministry of National Education (MEB), and the pedagogical shifts required to meet modern academic standards. It argues that empowering secondary teachers is not merely an administrative necessity but a strategic imperative for maintaining Turkey’s competitive edge in higher education placement and workforce development.</w:t>
      </w:r>
    </w:p>
    <w:bookmarkEnd w:id="20"/>
    <w:bookmarkStart w:id="21" w:name="introduction"/>
    <w:p>
      <w:pPr>
        <w:pStyle w:val="Heading2"/>
      </w:pPr>
      <w:r>
        <w:t xml:space="preserve">1. Introduction</w:t>
      </w:r>
    </w:p>
    <w:p>
      <w:pPr>
        <w:pStyle w:val="FirstParagraph"/>
      </w:pPr>
      <w:r>
        <w:t xml:space="preserve">Istanbul stands as a unique educational landscape within Turkey, bridging the gap between traditional Anatolian values and rapid urban modernization. With a population exceeding fifteen million, the demand for quality education is unprecedented. At the heart of this system lies the secondary school teacher. These educators are responsible for guiding students through a pivotal transitional period, typically between ages 14 and 18, where they prepare for high-stakes examinations such as the YKS (Yükseköğretim Kurumları Sınavı), which determines access to university education.</w:t>
      </w:r>
    </w:p>
    <w:p>
      <w:pPr>
        <w:pStyle w:val="BodyText"/>
      </w:pPr>
      <w:r>
        <w:t xml:space="preserve">The role of the secondary teacher in Istanbul has evolved significantly over the past two decades. No longer confined to transmitting static knowledge, these educators are now required to be facilitators of critical thinking, digital literacy instructors, and socio-emotional support systems. This paper examines how teachers in this bustling Turkish metropolis navigate these expanding responsibilities.</w:t>
      </w:r>
    </w:p>
    <w:bookmarkEnd w:id="21"/>
    <w:bookmarkStart w:id="22" w:name="X49a0c8a5fab99096f846121dc4e5ff666d6e9ce"/>
    <w:p>
      <w:pPr>
        <w:pStyle w:val="Heading2"/>
      </w:pPr>
      <w:r>
        <w:t xml:space="preserve">2. The Context of Secondary Education in Turkey</w:t>
      </w:r>
    </w:p>
    <w:p>
      <w:pPr>
        <w:pStyle w:val="FirstParagraph"/>
      </w:pPr>
      <w:r>
        <w:t xml:space="preserve">In Turkey, secondary education is a four-year cycle following primary education. It is generally divided into two stages: the first two years are compulsory general education, while the final two years often involve specialization (such as Science or Social Sciences) or vocational training. In Istanbul, where competition for university placements is fierce due to the high concentration of academically ambitious families, pressure on both students and teachers is intense.</w:t>
      </w:r>
    </w:p>
    <w:p>
      <w:pPr>
        <w:pStyle w:val="BodyText"/>
      </w:pPr>
      <w:r>
        <w:t xml:space="preserve">The Ministry of National Education (MEB) in Turkey has implemented several reforms aimed at standardizing education across the country. However, implementing these reforms in a city as diverse as Istanbul requires nuanced approaches. Teachers must balance national curriculum mandates with the localized needs of their students, many of whom come from varied socioeconomic backgrounds ranging from historic neighborhoods to modern suburban developments.</w:t>
      </w:r>
    </w:p>
    <w:bookmarkEnd w:id="22"/>
    <w:bookmarkStart w:id="26" w:name="X05d3ea112349b2bb8a0d121f38e28b76334bdd3"/>
    <w:p>
      <w:pPr>
        <w:pStyle w:val="Heading2"/>
      </w:pPr>
      <w:r>
        <w:t xml:space="preserve">3. Challenges Facing Secondary Teachers in Istanbul</w:t>
      </w:r>
    </w:p>
    <w:bookmarkStart w:id="23" w:name="socio-economic-disparities"/>
    <w:p>
      <w:pPr>
        <w:pStyle w:val="Heading3"/>
      </w:pPr>
      <w:r>
        <w:t xml:space="preserve">3.1. Socio-Economic Disparities</w:t>
      </w:r>
    </w:p>
    <w:p>
      <w:pPr>
        <w:pStyle w:val="FirstParagraph"/>
      </w:pPr>
      <w:r>
        <w:t xml:space="preserve">Istanbul is characterized by stark contrasts in wealth and infrastructure. A teacher working in a public high school (Lise) in the northern districts like Beşiktaş or Kadıköy faces different classroom dynamics compared to a colleague in southern or eastern suburbs like Pendik or Beylikdüzü. Teachers are often expected to bridge significant educational gaps caused by socioeconomic inequality, acting as both educators and social workers.</w:t>
      </w:r>
    </w:p>
    <w:bookmarkEnd w:id="23"/>
    <w:bookmarkStart w:id="24" w:name="technological-integration"/>
    <w:p>
      <w:pPr>
        <w:pStyle w:val="Heading3"/>
      </w:pPr>
      <w:r>
        <w:t xml:space="preserve">3.2. Technological Integration</w:t>
      </w:r>
    </w:p>
    <w:p>
      <w:pPr>
        <w:pStyle w:val="FirstParagraph"/>
      </w:pPr>
      <w:r>
        <w:t xml:space="preserve">The push for digital transformation in Turkish education has accelerated post-pandemic. Secondary teachers in Istanbul are increasingly required to utilize interactive whiteboards, learning management systems, and AI-driven educational tools. While infrastructure is generally available in major schools, the pedagogical skill to effectively integrate these technologies remains a hurdle. Continuous professional development (CPD) provided by the Ministry is vital but often criticized for being theoretical rather than practical.</w:t>
      </w:r>
    </w:p>
    <w:bookmarkEnd w:id="24"/>
    <w:bookmarkStart w:id="25" w:name="psychological-pressure-and-burnout"/>
    <w:p>
      <w:pPr>
        <w:pStyle w:val="Heading3"/>
      </w:pPr>
      <w:r>
        <w:t xml:space="preserve">3.3. Psychological Pressure and Burnout</w:t>
      </w:r>
    </w:p>
    <w:p>
      <w:pPr>
        <w:pStyle w:val="FirstParagraph"/>
      </w:pPr>
      <w:r>
        <w:t xml:space="preserve">The emphasis on exam success creates a high-pressure environment. Secondary teachers in Turkey are frequently evaluated based on their students’ performance in national examinations. This metric-driven accountability can lead to burnout, affecting teacher retention rates in Istanbul’s competitive job market.</w:t>
      </w:r>
    </w:p>
    <w:bookmarkEnd w:id="25"/>
    <w:bookmarkEnd w:id="26"/>
    <w:bookmarkStart w:id="29" w:name="the-strategic-role-of-the-teacher"/>
    <w:p>
      <w:pPr>
        <w:pStyle w:val="Heading2"/>
      </w:pPr>
      <w:r>
        <w:t xml:space="preserve">4. The Strategic Role of the Teacher</w:t>
      </w:r>
    </w:p>
    <w:bookmarkStart w:id="27" w:name="pedagogical-innovation"/>
    <w:p>
      <w:pPr>
        <w:pStyle w:val="Heading3"/>
      </w:pPr>
      <w:r>
        <w:t xml:space="preserve">4.1. Pedagogical Innovation</w:t>
      </w:r>
    </w:p>
    <w:p>
      <w:pPr>
        <w:pStyle w:val="FirstParagraph"/>
      </w:pPr>
      <w:r>
        <w:t xml:space="preserve">To address these challenges, the role of the secondary teacher must shift from rote instruction to competency-based learning. In Istanbul’s private and state schools alike, there is a growing demand for teachers who can foster creativity and problem-solving skills rather than just memorization. This aligns with global educational trends but requires significant support structures within Turkey.</w:t>
      </w:r>
    </w:p>
    <w:bookmarkEnd w:id="27"/>
    <w:bookmarkStart w:id="28" w:name="cultural-mediators"/>
    <w:p>
      <w:pPr>
        <w:pStyle w:val="Heading3"/>
      </w:pPr>
      <w:r>
        <w:t xml:space="preserve">4.2. Cultural Mediators</w:t>
      </w:r>
    </w:p>
    <w:p>
      <w:pPr>
        <w:pStyle w:val="FirstParagraph"/>
      </w:pPr>
      <w:r>
        <w:t xml:space="preserve">Istanbul is a hub of cultural exchange, hosting students from all over Turkey and increasingly, international students (particularly in private bilingual schools). Secondary teachers act as cultural mediators, helping students navigate diverse identities while instilling national civic values promoted by the Turkish curriculum.</w:t>
      </w:r>
    </w:p>
    <w:bookmarkEnd w:id="28"/>
    <w:bookmarkEnd w:id="29"/>
    <w:bookmarkStart w:id="30" w:name="recommendations-for-policy-and-practice"/>
    <w:p>
      <w:pPr>
        <w:pStyle w:val="Heading2"/>
      </w:pPr>
      <w:r>
        <w:t xml:space="preserve">5. Recommendations for Policy and Practice</w:t>
      </w:r>
    </w:p>
    <w:p>
      <w:pPr>
        <w:numPr>
          <w:ilvl w:val="0"/>
          <w:numId w:val="1001"/>
        </w:numPr>
        <w:pStyle w:val="Compact"/>
      </w:pPr>
      <w:r>
        <w:rPr>
          <w:bCs/>
          <w:b/>
        </w:rPr>
        <w:t xml:space="preserve">Mentorship Programs:</w:t>
      </w:r>
      <w:r>
        <w:t xml:space="preserve">Turkey should expand mentorship initiatives pairing experienced secondary teachers with novices, particularly focusing on classroom management in diverse urban settings.</w:t>
      </w:r>
    </w:p>
    <w:p>
      <w:pPr>
        <w:numPr>
          <w:ilvl w:val="0"/>
          <w:numId w:val="1001"/>
        </w:numPr>
        <w:pStyle w:val="Compact"/>
      </w:pPr>
      <w:r>
        <w:rPr>
          <w:bCs/>
          <w:b/>
        </w:rPr>
        <w:t xml:space="preserve">Mental Health Support:</w:t>
      </w:r>
      <w:r>
        <w:t xml:space="preserve">Institutionalizing mental health resources for teachers can mitigate burnout and improve job satisfaction.</w:t>
      </w:r>
    </w:p>
    <w:p>
      <w:pPr>
        <w:numPr>
          <w:ilvl w:val="0"/>
          <w:numId w:val="1001"/>
        </w:numPr>
        <w:pStyle w:val="Compact"/>
      </w:pPr>
      <w:r>
        <w:rPr>
          <w:bCs/>
          <w:b/>
        </w:rPr>
        <w:t xml:space="preserve">Localized Professional Development:</w:t>
      </w:r>
      <w:r>
        <w:t xml:space="preserve">C PD programs should be tailored to the specific demographic challenges of different Istanbul districts, rather than adopting a one-size-fits-all approach.</w:t>
      </w:r>
    </w:p>
    <w:p>
      <w:pPr>
        <w:numPr>
          <w:ilvl w:val="0"/>
          <w:numId w:val="1001"/>
        </w:numPr>
        <w:pStyle w:val="Compact"/>
      </w:pPr>
      <w:r>
        <w:rPr>
          <w:bCs/>
          <w:b/>
        </w:rPr>
        <w:t xml:space="preserve">Digital Literacy Grants:</w:t>
      </w:r>
      <w:r>
        <w:t xml:space="preserve">Providing grants and training for teachers to master emerging educational technologies will ensure that Turkish students remain competitive globally.</w:t>
      </w:r>
    </w:p>
    <w:bookmarkEnd w:id="30"/>
    <w:bookmarkStart w:id="31" w:name="conclusion"/>
    <w:p>
      <w:pPr>
        <w:pStyle w:val="Heading2"/>
      </w:pPr>
      <w:r>
        <w:t xml:space="preserve">6. Conclusion</w:t>
      </w:r>
    </w:p>
    <w:p>
      <w:pPr>
        <w:pStyle w:val="FirstParagraph"/>
      </w:pPr>
      <w:r>
        <w:t xml:space="preserve">The secondary teacher in Istanbul, Turkey, is a linchpin of the nation’s future development. As the city continues to grow as an economic and cultural powerhouse, its educational system must adapt to produce adaptable, critical-thinking graduates. The efficacy of this adaptation relies heavily on the support, training, and well-being of secondary educators. By recognizing the complex realities faced by teachers in Istanbul—ranging from socioeconomic disparities to digital pressures—the Turkish government and educational institutions can create a more resilient and effective teaching force.</w:t>
      </w:r>
    </w:p>
    <w:p>
      <w:pPr>
        <w:pStyle w:val="BodyText"/>
      </w:pPr>
      <w:r>
        <w:t xml:space="preserve">In conclusion, investing in the professional dignity and capacity of secondary teachers is not just an academic exercise; it is a strategic national priority. For Turkey, particularly through its flagship city Istanbul, empowering these educators ensures that the next generation of citizens are equipped to lead in an increasingly complex global landscape.</w:t>
      </w:r>
    </w:p>
    <w:bookmarkEnd w:id="31"/>
    <w:bookmarkStart w:id="32" w:name="references-simulated"/>
    <w:p>
      <w:pPr>
        <w:pStyle w:val="Heading2"/>
      </w:pPr>
      <w:r>
        <w:t xml:space="preserve">7. References (Simulated)</w:t>
      </w:r>
    </w:p>
    <w:p>
      <w:pPr>
        <w:numPr>
          <w:ilvl w:val="0"/>
          <w:numId w:val="1002"/>
        </w:numPr>
        <w:pStyle w:val="Compact"/>
      </w:pPr>
      <w:r>
        <w:t xml:space="preserve">[1] Ministry of National Education (MEB). "Strategic Plan 2018-2023." Ankara: Turkish Government Publications.</w:t>
      </w:r>
    </w:p>
    <w:p>
      <w:pPr>
        <w:numPr>
          <w:ilvl w:val="0"/>
          <w:numId w:val="1002"/>
        </w:numPr>
        <w:pStyle w:val="Compact"/>
      </w:pPr>
      <w:r>
        <w:t xml:space="preserve">[2] ÖZDEMO, F. &amp; KAYA, A. "Urban Education Challenges in Istanbul: A Case Study of Public High Schools." Journal of Turkish Educational Studies, vol. 14, no. 3, 2021.</w:t>
      </w:r>
    </w:p>
    <w:p>
      <w:pPr>
        <w:numPr>
          <w:ilvl w:val="0"/>
          <w:numId w:val="1002"/>
        </w:numPr>
        <w:pStyle w:val="Compact"/>
      </w:pPr>
      <w:r>
        <w:t xml:space="preserve">[3] OECD. "PISA Results and the Role of Teacher Training in Turkey." Paris: OECD Publishing.</w:t>
      </w:r>
    </w:p>
    <w:p>
      <w:pPr>
        <w:numPr>
          <w:ilvl w:val="0"/>
          <w:numId w:val="1002"/>
        </w:numPr>
        <w:pStyle w:val="Compact"/>
      </w:pPr>
      <w:r>
        <w:t xml:space="preserve">[4] YÖK (Council of Higher Education). "Trends in University Entrance Exam Preparation." Ankara: YÖK Research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Secondary Education Teachers in Istanbul, Turkey</dc:title>
  <dc:creator/>
  <dc:language>en</dc:language>
  <cp:keywords/>
  <dcterms:created xsi:type="dcterms:W3CDTF">2026-07-29T12:06:43Z</dcterms:created>
  <dcterms:modified xsi:type="dcterms:W3CDTF">2026-07-29T12:06:43Z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