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Birmingham,</w:t>
      </w:r>
      <w:r>
        <w:t xml:space="preserve"> </w:t>
      </w:r>
      <w:r>
        <w:t xml:space="preserve">United</w:t>
      </w:r>
      <w:r>
        <w:t xml:space="preserve"> </w:t>
      </w:r>
      <w:r>
        <w:t xml:space="preserve">Kingdom</w:t>
      </w:r>
    </w:p>
    <w:bookmarkStart w:id="29" w:name="Xbb103d617c75dc8af9c443f816b10b0708e0d00"/>
    <w:p>
      <w:pPr>
        <w:pStyle w:val="Heading1"/>
      </w:pPr>
      <w:r>
        <w:t xml:space="preserve">The Evolving Role of the Teacher in Secondary Education: A Case Study of Birmingham, United Kingdom</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Birmingham, United Kingdom</w:t>
      </w:r>
      <w:r>
        <w:br/>
      </w:r>
    </w:p>
    <w:p>
      <w:pPr>
        <w:pStyle w:val="BodyText"/>
      </w:pPr>
      <w:r>
        <w:t xml:space="preserve">Subject Area:</w:t>
      </w:r>
    </w:p>
    <w:bookmarkStart w:id="20" w:name="abstract"/>
    <w:p>
      <w:pPr>
        <w:pStyle w:val="Heading3"/>
      </w:pPr>
      <w:r>
        <w:t xml:space="preserve">Abstract</w:t>
      </w:r>
    </w:p>
    <w:p>
      <w:pPr>
        <w:pStyle w:val="FirstParagraph"/>
      </w:pPr>
      <w:r>
        <w:t xml:space="preserve">This research paper examines the multifaceted role of the Teacher within secondary schools in Birmingham, a major urban hub in the United Kingdom. As educational landscapes evolve due to socio-economic shifts, technological advancements, and post-pandemic recovery efforts, the definition of effective teaching has expanded beyond content delivery. This document analyzes how secondary educators in Birmingham are navigating challenges related to diversity attainment gaps, mental health support for students, and the integration of digital pedagogies. The findings suggest that modern secondary teachers must function as holistic mentors and community liaisons to ensure equitable outcomes for all pupils.</w:t>
      </w:r>
    </w:p>
    <w:bookmarkEnd w:id="20"/>
    <w:bookmarkStart w:id="21" w:name="introduction"/>
    <w:p>
      <w:pPr>
        <w:pStyle w:val="Heading2"/>
      </w:pPr>
      <w:r>
        <w:t xml:space="preserve">1. Introduction</w:t>
      </w:r>
    </w:p>
    <w:p>
      <w:pPr>
        <w:pStyle w:val="FirstParagraph"/>
      </w:pPr>
      <w:r>
        <w:t xml:space="preserve">The landscape of secondary education in the United Kingdom is characterized by a complex interplay of national standards and local implementation. Nowhere is this more evident than in Birmingham, the second-largest city in the UK and one with a highly diverse population. For years, research has focused on curriculum content; however, contemporary discourse increasingly emphasizes the agency of the</w:t>
      </w:r>
      <w:r>
        <w:t xml:space="preserve"> </w:t>
      </w:r>
      <w:r>
        <w:rPr>
          <w:bCs/>
          <w:b/>
        </w:rPr>
        <w:t xml:space="preserve">Teacher</w:t>
      </w:r>
      <w:r>
        <w:t xml:space="preserve">. In Birmingham specifically, educators operate within a unique socio-economic context that requires them to be adaptable practitioners capable of addressing both academic rigour and broader pastoral care needs.</w:t>
      </w:r>
    </w:p>
    <w:p>
      <w:pPr>
        <w:pStyle w:val="BodyText"/>
      </w:pPr>
      <w:r>
        <w:t xml:space="preserve">This paper argues that for secondary education in Birmingham to thrive, there must be a paradigm shift in how we perceive the profession. It is no longer sufficient for a</w:t>
      </w:r>
      <w:r>
        <w:t xml:space="preserve"> </w:t>
      </w:r>
      <w:r>
        <w:rPr>
          <w:bCs/>
          <w:b/>
        </w:rPr>
        <w:t xml:space="preserve">Teacher</w:t>
      </w:r>
      <w:r>
        <w:t xml:space="preserve"> </w:t>
      </w:r>
      <w:r>
        <w:t xml:space="preserve">merely to deliver the National Curriculum. Instead, they must act as cultural brokers, mental health first responders, and leaders of inclusive classrooms. This research explores these dimensions through the lens of current policy frameworks and ground-level realities in Birmingham’s secondary schools.</w:t>
      </w:r>
    </w:p>
    <w:bookmarkEnd w:id="21"/>
    <w:bookmarkStart w:id="22" w:name="the-context-of-education-in-birmingham"/>
    <w:p>
      <w:pPr>
        <w:pStyle w:val="Heading2"/>
      </w:pPr>
      <w:r>
        <w:t xml:space="preserve">2. The Context of Education in Birmingham</w:t>
      </w:r>
    </w:p>
    <w:p>
      <w:pPr>
        <w:pStyle w:val="FirstParagraph"/>
      </w:pPr>
      <w:r>
        <w:t xml:space="preserve">Birmingham presents a distinct profile for educational researchers due to its demographic diversity and historical socio-economic disparities. The city has experienced significant regeneration over the last two decades, yet pockets of deprivation remain adjacent to areas of affluence. This creates a varied school environment where secondary schools often serve communities with high levels of economic need.</w:t>
      </w:r>
    </w:p>
    <w:p>
      <w:pPr>
        <w:pStyle w:val="BodyText"/>
      </w:pPr>
      <w:r>
        <w:t xml:space="preserve">In this context, the role of the</w:t>
      </w:r>
      <w:r>
        <w:t xml:space="preserve"> </w:t>
      </w:r>
      <w:r>
        <w:rPr>
          <w:bCs/>
          <w:b/>
        </w:rPr>
        <w:t xml:space="preserve">Teacher</w:t>
      </w:r>
      <w:r>
        <w:t xml:space="preserve"> </w:t>
      </w:r>
      <w:r>
        <w:t xml:space="preserve">in Birmingham is heavily influenced by the requirement to address educational inequality. Unlike rural settings or affluent suburban districts, many teachers in Birmingham’s inner-city schools must allocate a significant portion of their energy to pastoral care. They are often expected to mitigate the effects of poverty on learning outcomes, ensuring that students from disadvantaged backgrounds have equal access to higher education and career opportunities.</w:t>
      </w:r>
    </w:p>
    <w:bookmarkEnd w:id="22"/>
    <w:bookmarkStart w:id="23" w:name="the-teacher-as-a-holistic-support-system"/>
    <w:p>
      <w:pPr>
        <w:pStyle w:val="Heading2"/>
      </w:pPr>
      <w:r>
        <w:t xml:space="preserve">3. The Teacher as a Holistic Support System</w:t>
      </w:r>
    </w:p>
    <w:p>
      <w:pPr>
        <w:pStyle w:val="FirstParagraph"/>
      </w:pPr>
      <w:r>
        <w:t xml:space="preserve">A critical aspect of the modern secondary teacher’s role is emotional intelligence and safeguarding. Post-pandemic analysis has revealed a marked increase in anxiety and mental health struggles among adolescents across the United Kingdom, with Birmingham reflecting these national trends but intensified by local factors. Consequently, secondary teachers are increasingly tasked with identifying early signs of distress among pupils.</w:t>
      </w:r>
    </w:p>
    <w:p>
      <w:pPr>
        <w:pStyle w:val="BodyText"/>
      </w:pPr>
      <w:r>
        <w:t xml:space="preserve">In Birmingham schools, collaborative working between subject specialists and pastoral leaders is essential. A Mathematics or English</w:t>
      </w:r>
      <w:r>
        <w:t xml:space="preserve"> </w:t>
      </w:r>
      <w:r>
        <w:rPr>
          <w:bCs/>
          <w:b/>
        </w:rPr>
        <w:t xml:space="preserve">Teacher</w:t>
      </w:r>
      <w:r>
        <w:t xml:space="preserve"> </w:t>
      </w:r>
      <w:r>
        <w:t xml:space="preserve">may not be a clinical psychologist, but they are often the first point of contact for a struggling student. Therefore, professional development in Birmingham must focus on equipping teachers with the skills to recognize behavioral changes that indicate underlying issues. This holistic approach ensures that academic instruction is delivered within an environment where students feel safe and supported.</w:t>
      </w:r>
    </w:p>
    <w:bookmarkEnd w:id="23"/>
    <w:bookmarkStart w:id="24" w:name="diversity-equity-and-inclusion-dei"/>
    <w:p>
      <w:pPr>
        <w:pStyle w:val="Heading2"/>
      </w:pPr>
      <w:r>
        <w:t xml:space="preserve">4. Diversity, Equity, and Inclusion (DEI)</w:t>
      </w:r>
    </w:p>
    <w:p>
      <w:pPr>
        <w:pStyle w:val="FirstParagraph"/>
      </w:pPr>
      <w:r>
        <w:t xml:space="preserve">Birmingham is one of the most diverse cities in the United Kingdom, with a rich tapestry of ethnicities, languages, and religions. For secondary schools in this region, effective teaching requires a deep understanding of Cultural Competence. Teachers must move beyond a "one-size-fits-all" pedagogical approach.</w:t>
      </w:r>
    </w:p>
    <w:p>
      <w:pPr>
        <w:pStyle w:val="BodyText"/>
      </w:pPr>
      <w:r>
        <w:t xml:space="preserve">The curriculum in Birmingham’s secondary schools is increasingly being adapted to reflect the diverse heritage of its student body. A successful</w:t>
      </w:r>
      <w:r>
        <w:t xml:space="preserve"> </w:t>
      </w:r>
      <w:r>
        <w:rPr>
          <w:bCs/>
          <w:b/>
        </w:rPr>
        <w:t xml:space="preserve">Teacher</w:t>
      </w:r>
      <w:r>
        <w:t xml:space="preserve"> </w:t>
      </w:r>
      <w:r>
        <w:t xml:space="preserve">here is one who can incorporate local history, literature, and scientific contributions from minority backgrounds into their lessons. This not only enhances engagement but also validates the identities of students who have historically been marginalized in standard educational narratives. Furthermore, teachers must be vigilant against unconscious bias in assessment and discipline to ensure that attainment gaps between white British pupils and those from minority ethnic backgrounds are closed.</w:t>
      </w:r>
    </w:p>
    <w:bookmarkEnd w:id="24"/>
    <w:bookmarkStart w:id="25" w:name="X869e38d4eaf072eec7df05a5fc13bcacad77b1e"/>
    <w:p>
      <w:pPr>
        <w:pStyle w:val="Heading2"/>
      </w:pPr>
      <w:r>
        <w:t xml:space="preserve">5. The Impact of Technology and Digital Pedagogy</w:t>
      </w:r>
    </w:p>
    <w:p>
      <w:pPr>
        <w:pStyle w:val="FirstParagraph"/>
      </w:pPr>
      <w:r>
        <w:t xml:space="preserve">The integration of technology in education has accelerated rapidly, particularly following the disruptions faced by schools during global health crises. In Birmingham, as elsewhere in the United Kingdom, secondary teachers are now expected to be proficient in digital tools that enhance learning outcomes. However, this is not merely about using software; it is about pedagogical innovation.</w:t>
      </w:r>
    </w:p>
    <w:p>
      <w:pPr>
        <w:pStyle w:val="BodyText"/>
      </w:pPr>
      <w:r>
        <w:t xml:space="preserve">Teachers must navigate the "digital divide," ensuring that students without home access to reliable internet or devices are not left behind. In Birmingham, many secondary schools have invested heavily in hardware provision, placing the onus on the teacher to design lessons that leverage these resources effectively. Whether through blended learning models or data-driven instruction using analytics platforms, the modern</w:t>
      </w:r>
      <w:r>
        <w:t xml:space="preserve"> </w:t>
      </w:r>
      <w:r>
        <w:rPr>
          <w:bCs/>
          <w:b/>
        </w:rPr>
        <w:t xml:space="preserve">Teacher</w:t>
      </w:r>
      <w:r>
        <w:t xml:space="preserve"> </w:t>
      </w:r>
      <w:r>
        <w:t xml:space="preserve">must be a tech-literate facilitator of knowledge rather than just a transmitter of information.</w:t>
      </w:r>
    </w:p>
    <w:bookmarkEnd w:id="25"/>
    <w:bookmarkStart w:id="26" w:name="professional-autonomy-and-accountability"/>
    <w:p>
      <w:pPr>
        <w:pStyle w:val="Heading2"/>
      </w:pPr>
      <w:r>
        <w:t xml:space="preserve">6. Professional Autonomy and Accountability</w:t>
      </w:r>
    </w:p>
    <w:p>
      <w:pPr>
        <w:pStyle w:val="FirstParagraph"/>
      </w:pPr>
      <w:r>
        <w:t xml:space="preserve">A recurring tension in the United Kingdom’s education system is the balance between professional autonomy and external accountability. Secondary teachers in Birmingham, like their counterparts nationwide, face pressure from Ofsted inspections, league tables, and performance metrics. While these frameworks aim to maintain standards, they can sometimes stifle creativity.</w:t>
      </w:r>
    </w:p>
    <w:p>
      <w:pPr>
        <w:pStyle w:val="BodyText"/>
      </w:pPr>
      <w:r>
        <w:t xml:space="preserve">This paper suggests that for Birmingham secondary schools to excel professionally, there needs to be a supportive framework that allows teachers the autonomy to innovate. When</w:t>
      </w:r>
      <w:r>
        <w:t xml:space="preserve"> </w:t>
      </w:r>
      <w:r>
        <w:rPr>
          <w:bCs/>
          <w:b/>
        </w:rPr>
        <w:t xml:space="preserve">Teachers</w:t>
      </w:r>
      <w:r>
        <w:t xml:space="preserve"> </w:t>
      </w:r>
      <w:r>
        <w:t xml:space="preserve">are trusted as experts in their fields, they are more likely to experiment with new teaching methods that resonate with the specific cultural context of their pupils. Collaboration among staff in Birmingham schools is vital; shared leadership models can reduce burnout and foster a culture of continuous improvement.</w:t>
      </w:r>
    </w:p>
    <w:bookmarkEnd w:id="26"/>
    <w:bookmarkStart w:id="28" w:name="conclusion"/>
    <w:p>
      <w:pPr>
        <w:pStyle w:val="Heading2"/>
      </w:pPr>
      <w:r>
        <w:t xml:space="preserve">7. Conclusion</w:t>
      </w:r>
    </w:p>
    <w:p>
      <w:pPr>
        <w:pStyle w:val="FirstParagraph"/>
      </w:pPr>
      <w:r>
        <w:t xml:space="preserve">The role of the secondary teacher in Birmingham is complex, demanding, and indispensable. As demonstrated by this research, the effective educator in this region must be a blend of academic specialist, pastoral carer, cultural mediator, and technological integrator. The unique demographic and socio-economic fabric of Birmingham requires a nuanced approach to teaching that goes beyond standard national guidelines.</w:t>
      </w:r>
    </w:p>
    <w:p>
      <w:pPr>
        <w:pStyle w:val="BodyText"/>
      </w:pPr>
      <w:r>
        <w:t xml:space="preserve">To support these vital professionals in the United Kingdom’s second city, policy makers and school leaders must invest in comprehensive training that addresses mental health awareness, DEI strategies, and digital pedagogy. By empowering the</w:t>
      </w:r>
      <w:r>
        <w:t xml:space="preserve"> </w:t>
      </w:r>
      <w:r>
        <w:rPr>
          <w:bCs/>
          <w:b/>
        </w:rPr>
        <w:t xml:space="preserve">Teacher</w:t>
      </w:r>
      <w:r>
        <w:t xml:space="preserve"> </w:t>
      </w:r>
      <w:r>
        <w:t xml:space="preserve">with the necessary tools and autonomy, Birmingham can continue to lead by example in providing inclusive, high-quality secondary education for all its students. The future of education in this vibrant city depends on recognizing and supporting the multifaceted contributions of its teachers.</w:t>
      </w:r>
    </w:p>
    <w:bookmarkStart w:id="27" w:name="references"/>
    <w:p>
      <w:pPr>
        <w:pStyle w:val="Heading3"/>
      </w:pPr>
      <w:r>
        <w:t xml:space="preserve">References</w:t>
      </w:r>
    </w:p>
    <w:p>
      <w:pPr>
        <w:numPr>
          <w:ilvl w:val="0"/>
          <w:numId w:val="1001"/>
        </w:numPr>
        <w:pStyle w:val="Compact"/>
      </w:pPr>
      <w:r>
        <w:t xml:space="preserve">DfE (Department for Education). (2023). *Statutory guidance on relationships, sex and health education*. London: UK Government.</w:t>
      </w:r>
    </w:p>
    <w:p>
      <w:pPr>
        <w:numPr>
          <w:ilvl w:val="0"/>
          <w:numId w:val="1001"/>
        </w:numPr>
        <w:pStyle w:val="Compact"/>
      </w:pPr>
      <w:r>
        <w:t xml:space="preserve">Birmingham City Council. (2024). *Local Offer: Supporting Children with Special Educational Needs and Disabilities*. Birmingham, UK.</w:t>
      </w:r>
    </w:p>
    <w:p>
      <w:pPr>
        <w:numPr>
          <w:ilvl w:val="0"/>
          <w:numId w:val="1001"/>
        </w:numPr>
        <w:pStyle w:val="Compact"/>
      </w:pPr>
      <w:r>
        <w:t xml:space="preserve">Hattie, J. (2019). *Visible Learning for Teachers: Maximizing Impact on Learning*. Routledge.</w:t>
      </w:r>
    </w:p>
    <w:p>
      <w:pPr>
        <w:numPr>
          <w:ilvl w:val="0"/>
          <w:numId w:val="1001"/>
        </w:numPr>
        <w:pStyle w:val="Compact"/>
      </w:pPr>
      <w:r>
        <w:t xml:space="preserve">Ofsted. (2023). *Annual Report of Her Majesty’s Chief Inspector of Education, Children's Services and Skills*. London: Ofsted.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in Secondary Education: A Case Study of Birmingham, United Kingdom</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