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and</w:t>
      </w:r>
      <w:r>
        <w:t xml:space="preserve"> </w:t>
      </w:r>
      <w:r>
        <w:t xml:space="preserve">Future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Comprehensive</w:t>
      </w:r>
      <w:r>
        <w:t xml:space="preserve"> </w:t>
      </w:r>
      <w:r>
        <w:t xml:space="preserve">Analysis</w:t>
      </w:r>
    </w:p>
    <w:bookmarkStart w:id="29" w:name="Xa2f219e0747f89bf51c2466ec1ca5d03af423cc"/>
    <w:p>
      <w:pPr>
        <w:pStyle w:val="Heading1"/>
      </w:pPr>
      <w:r>
        <w:t xml:space="preserve">The State and Future of Secondary Education in Venezuela Caracas: A Comprehensive Analysis</w:t>
      </w:r>
    </w:p>
    <w:p>
      <w:pPr>
        <w:pStyle w:val="FirstParagraph"/>
      </w:pPr>
      <w:r>
        <w:t xml:space="preserve">Research Paper Submission</w:t>
      </w:r>
      <w:r>
        <w:br/>
      </w:r>
      <w:r>
        <w:br/>
      </w:r>
      <w:r>
        <w:t xml:space="preserve">A. Academic Reviewer</w:t>
      </w:r>
      <w:r>
        <w:br/>
      </w:r>
      <w:r>
        <w:t xml:space="preserve">Date: October 2023</w:t>
      </w:r>
      <w:r>
        <w:br/>
      </w:r>
      <w:r>
        <w:br/>
      </w:r>
      <w:r>
        <w:t xml:space="preserve">Venezuela Caracas Contextual Study</w:t>
      </w:r>
    </w:p>
    <w:bookmarkStart w:id="20" w:name="abstract"/>
    <w:p>
      <w:pPr>
        <w:pStyle w:val="Heading3"/>
      </w:pPr>
      <w:r>
        <w:t xml:space="preserve">Abstract</w:t>
      </w:r>
    </w:p>
    <w:p>
      <w:pPr>
        <w:pStyle w:val="FirstParagraph"/>
      </w:pPr>
      <w:r>
        <w:t xml:space="preserve">This research paper critically examines the current state of secondary education within Venezuela Caracas, focusing on the challenges faced by Teacher Secondary professionals and students alike. Amidst a complex socio-economic landscape, the role of educators has become pivotal yet precarious. This document outlines historical trends, infrastructural deficits, pedagogical adaptations required in this crisis context, and proposes strategic recommendations for revitalizing</w:t>
      </w:r>
      <w:r>
        <w:t xml:space="preserve"> </w:t>
      </w:r>
      <w:r>
        <w:rPr>
          <w:bCs/>
          <w:b/>
        </w:rPr>
        <w:t xml:space="preserve">Teacher Secondary</w:t>
      </w:r>
      <w:r>
        <w:t xml:space="preserve"> </w:t>
      </w:r>
      <w:r>
        <w:t xml:space="preserve">education within</w:t>
      </w:r>
      <w:r>
        <w:t xml:space="preserve"> </w:t>
      </w:r>
      <w:r>
        <w:rPr>
          <w:bCs/>
          <w:b/>
        </w:rPr>
        <w:t xml:space="preserve">Venezuela Caracas</w:t>
      </w:r>
      <w:r>
        <w:t xml:space="preserve">. The study underscores that while challenges are formidable, the resilience of local educators offers a pathway toward educational reconstruction.</w:t>
      </w:r>
    </w:p>
    <w:bookmarkEnd w:id="20"/>
    <w:bookmarkStart w:id="21" w:name="introduction"/>
    <w:p>
      <w:pPr>
        <w:pStyle w:val="Heading3"/>
      </w:pPr>
      <w:r>
        <w:t xml:space="preserve">1. Introduction</w:t>
      </w:r>
    </w:p>
    <w:p>
      <w:pPr>
        <w:pStyle w:val="FirstParagraph"/>
      </w:pPr>
      <w:r>
        <w:t xml:space="preserve">The educational landscape in Latin America has undergone significant transformations over the past two decades. Nowhere is this more evident than in</w:t>
      </w:r>
      <w:r>
        <w:t xml:space="preserve"> </w:t>
      </w:r>
      <w:r>
        <w:rPr>
          <w:bCs/>
          <w:b/>
        </w:rPr>
        <w:t xml:space="preserve">Venezuela Caracas</w:t>
      </w:r>
      <w:r>
        <w:t xml:space="preserve">, where secondary education stands at a critical juncture. The concept of "Teacher Secondary" refers not merely to the profession but to the specific pedagogical, emotional, and logistical burdens carried by educators teaching adolescents in junior and senior high school levels. In</w:t>
      </w:r>
      <w:r>
        <w:t xml:space="preserve"> </w:t>
      </w:r>
      <w:r>
        <w:rPr>
          <w:bCs/>
          <w:b/>
        </w:rPr>
        <w:t xml:space="preserve">Venezuela Caracas</w:t>
      </w:r>
      <w:r>
        <w:t xml:space="preserve">, these educators operate within an environment defined by economic volatility, migration crises, and infrastructural decay. This paper argues that restoring quality in</w:t>
      </w:r>
      <w:r>
        <w:t xml:space="preserve"> </w:t>
      </w:r>
      <w:r>
        <w:rPr>
          <w:bCs/>
          <w:b/>
        </w:rPr>
        <w:t xml:space="preserve">Teacher Secondary</w:t>
      </w:r>
      <w:r>
        <w:t xml:space="preserve"> </w:t>
      </w:r>
      <w:r>
        <w:t xml:space="preserve">education requires a holistic approach that addresses material scarcity while empowering pedagogical innovation.</w:t>
      </w:r>
    </w:p>
    <w:bookmarkEnd w:id="21"/>
    <w:bookmarkStart w:id="22" w:name="historical-context-and-policy-shifts"/>
    <w:p>
      <w:pPr>
        <w:pStyle w:val="Heading3"/>
      </w:pPr>
      <w:r>
        <w:t xml:space="preserve">2. Historical Context and Policy Shifts</w:t>
      </w:r>
    </w:p>
    <w:p>
      <w:pPr>
        <w:pStyle w:val="FirstParagraph"/>
      </w:pPr>
      <w:r>
        <w:t xml:space="preserve">To understand the present state of secondary education in</w:t>
      </w:r>
      <w:r>
        <w:t xml:space="preserve"> </w:t>
      </w:r>
      <w:r>
        <w:rPr>
          <w:bCs/>
          <w:b/>
        </w:rPr>
        <w:t xml:space="preserve">Venezuela Caracas</w:t>
      </w:r>
      <w:r>
        <w:t xml:space="preserve">, one must examine the historical policy shifts since the early 2000s. The introduction of new educational laws aimed at increasing access often prioritized quantity over quality, leading to a dilution of academic standards. For</w:t>
      </w:r>
      <w:r>
        <w:t xml:space="preserve"> </w:t>
      </w:r>
      <w:r>
        <w:rPr>
          <w:bCs/>
          <w:b/>
        </w:rPr>
        <w:t xml:space="preserve">Teacher Secondary</w:t>
      </w:r>
      <w:r>
        <w:t xml:space="preserve"> </w:t>
      </w:r>
      <w:r>
        <w:t xml:space="preserve">professionals, this meant adapting curricula that were frequently updated without adequate professional development support.</w:t>
      </w:r>
    </w:p>
    <w:p>
      <w:pPr>
        <w:pStyle w:val="BodyText"/>
      </w:pPr>
      <w:r>
        <w:t xml:space="preserve">In the capital city, Caracas, the disparity between public and private institutions widened significantly. While private schools in certain districts maintained international standards through bilingual programs and technological integration, public schools struggled with basic resource allocation. The centralization of educational management in</w:t>
      </w:r>
      <w:r>
        <w:t xml:space="preserve"> </w:t>
      </w:r>
      <w:r>
        <w:rPr>
          <w:bCs/>
          <w:b/>
        </w:rPr>
        <w:t xml:space="preserve">Venezuela Caracas</w:t>
      </w:r>
      <w:r>
        <w:t xml:space="preserve"> </w:t>
      </w:r>
      <w:r>
        <w:t xml:space="preserve">often resulted in bureaucratic inefficiencies that delayed necessary repairs to school facilities and the procurement of essential teaching materials.</w:t>
      </w:r>
    </w:p>
    <w:bookmarkEnd w:id="22"/>
    <w:bookmarkStart w:id="23" w:name="X4d78f186c8ad92344f05d1ceb3f5328857d5f82"/>
    <w:p>
      <w:pPr>
        <w:pStyle w:val="Heading3"/>
      </w:pPr>
      <w:r>
        <w:t xml:space="preserve">3. Current Challenges Facing Teacher Secondary Professionals</w:t>
      </w:r>
    </w:p>
    <w:p>
      <w:pPr>
        <w:pStyle w:val="FirstParagraph"/>
      </w:pPr>
      <w:r>
        <w:t xml:space="preserve">The modern classroom in</w:t>
      </w:r>
      <w:r>
        <w:t xml:space="preserve"> </w:t>
      </w:r>
      <w:r>
        <w:rPr>
          <w:bCs/>
          <w:b/>
        </w:rPr>
        <w:t xml:space="preserve">Venezuela Caracas</w:t>
      </w:r>
    </w:p>
    <w:p>
      <w:pPr>
        <w:numPr>
          <w:ilvl w:val="0"/>
          <w:numId w:val="1001"/>
        </w:numPr>
        <w:pStyle w:val="Compact"/>
      </w:pPr>
      <w:r>
        <w:rPr>
          <w:bCs/>
          <w:b/>
        </w:rPr>
        <w:t xml:space="preserve">Infrastructural Deficits:</w:t>
      </w:r>
    </w:p>
    <w:p>
      <w:pPr>
        <w:numPr>
          <w:ilvl w:val="0"/>
          <w:numId w:val="1001"/>
        </w:numPr>
        <w:pStyle w:val="Compact"/>
      </w:pPr>
      <w:r>
        <w:rPr>
          <w:bCs/>
          <w:b/>
        </w:rPr>
        <w:t xml:space="preserve">Socioeconomic Factors:</w:t>
      </w:r>
      <w:r>
        <w:t xml:space="preserve">Teacher Secondary educators to act not only as instructors but also as social workers and counselors, addressing hunger, health issues, and emotional trauma within the classroom.</w:t>
      </w:r>
    </w:p>
    <w:p>
      <w:pPr>
        <w:numPr>
          <w:ilvl w:val="0"/>
          <w:numId w:val="1001"/>
        </w:numPr>
        <w:pStyle w:val="Compact"/>
      </w:pPr>
      <w:r>
        <w:rPr>
          <w:bCs/>
          <w:b/>
        </w:rPr>
        <w:t xml:space="preserve">Pedagogical Adaptation:</w:t>
      </w:r>
      <w:r>
        <w:t xml:space="preserve">Venezuela Caracas are increasingly required to employ alternative pedagogies that utilize low-resource materials. This shift requires high levels of creativity and adaptability, skills that are rarely addressed in standard teacher training programs.</w:t>
      </w:r>
    </w:p>
    <w:bookmarkEnd w:id="23"/>
    <w:bookmarkStart w:id="24" w:name="Xbc16eedac21998252c47db3796392d8de3b5651"/>
    <w:p>
      <w:pPr>
        <w:pStyle w:val="Heading3"/>
      </w:pPr>
      <w:r>
        <w:t xml:space="preserve">4. The Role of Teacher Secondary in Social Cohesion</w:t>
      </w:r>
    </w:p>
    <w:p>
      <w:pPr>
        <w:pStyle w:val="FirstParagraph"/>
      </w:pPr>
      <w:r>
        <w:t xml:space="preserve">In times of national crisis, the role of the educator transcends academic instruction. In</w:t>
      </w:r>
      <w:r>
        <w:t xml:space="preserve"> </w:t>
      </w:r>
      <w:r>
        <w:rPr>
          <w:bCs/>
          <w:b/>
        </w:rPr>
        <w:t xml:space="preserve">Venezuela Caracas</w:t>
      </w:r>
      <w:r>
        <w:t xml:space="preserve">, secondary schools often serve as safe havens for students who face violence or instability outside school hours. Consequently,</w:t>
      </w:r>
      <w:r>
        <w:t xml:space="preserve"> </w:t>
      </w:r>
      <w:r>
        <w:rPr>
          <w:bCs/>
          <w:b/>
        </w:rPr>
        <w:t xml:space="preserve">Teacher Secondary</w:t>
      </w:r>
      <w:r>
        <w:t xml:space="preserve"> </w:t>
      </w:r>
      <w:r>
        <w:t xml:space="preserve">professionals bear the burden of maintaining social cohesion within their communities.</w:t>
      </w:r>
    </w:p>
    <w:p>
      <w:pPr>
        <w:pStyle w:val="BodyText"/>
      </w:pPr>
      <w:r>
        <w:t xml:space="preserve">This expanded role is both a strength and a liability. On one hand, it fosters deep connections between teachers and students, creating supportive environments that mitigate some effects of societal breakdown. On the other hand, it leads to high rates of burnout among educators who feel unsupported by the state. The emotional labor required to support vulnerable adolescents in Caracas is immense and rarely compensated or recognized in official policy frameworks.</w:t>
      </w:r>
    </w:p>
    <w:bookmarkEnd w:id="24"/>
    <w:bookmarkStart w:id="25" w:name="X76f0935fa34836f482c6daff0e1f99eeece91d8"/>
    <w:p>
      <w:pPr>
        <w:pStyle w:val="Heading3"/>
      </w:pPr>
      <w:r>
        <w:t xml:space="preserve">5. Technological Integration and Digital Divide</w:t>
      </w:r>
    </w:p>
    <w:p>
      <w:pPr>
        <w:pStyle w:val="FirstParagraph"/>
      </w:pPr>
      <w:r>
        <w:t xml:space="preserve">The global push for digital literacy has created a stark divide in</w:t>
      </w:r>
      <w:r>
        <w:t xml:space="preserve"> </w:t>
      </w:r>
      <w:r>
        <w:rPr>
          <w:bCs/>
          <w:b/>
        </w:rPr>
        <w:t xml:space="preserve">Venezuela Caracas</w:t>
      </w:r>
      <w:r>
        <w:t xml:space="preserve">. While international schools have rapidly adopted online learning platforms, many public secondary schools lack internet connectivity. For the average Teacher Secondary educator, this means that modern pedagogical tools are inaccessible.</w:t>
      </w:r>
    </w:p>
    <w:p>
      <w:pPr>
        <w:pStyle w:val="BodyText"/>
      </w:pPr>
      <w:r>
        <w:t xml:space="preserve">However, resilience is evident. Many educators in Caracas have developed hybrid models that combine radio broadcasts with printed materials and occasional mobile phone communication to reach students who lack consistent internet access. This innovation highlights the ingenuity of</w:t>
      </w:r>
      <w:r>
        <w:t xml:space="preserve"> </w:t>
      </w:r>
      <w:r>
        <w:rPr>
          <w:bCs/>
          <w:b/>
        </w:rPr>
        <w:t xml:space="preserve">Teacher Secondary</w:t>
      </w:r>
      <w:r>
        <w:t xml:space="preserve"> </w:t>
      </w:r>
      <w:r>
        <w:t xml:space="preserve">professionals but also underscores the urgent need for state investment in digital infrastructure.</w:t>
      </w:r>
    </w:p>
    <w:bookmarkEnd w:id="25"/>
    <w:bookmarkStart w:id="26" w:name="recommendations-for-policy-and-practice"/>
    <w:p>
      <w:pPr>
        <w:pStyle w:val="Heading3"/>
      </w:pPr>
      <w:r>
        <w:t xml:space="preserve">6. Recommendations for Policy and Practice</w:t>
      </w:r>
    </w:p>
    <w:p>
      <w:pPr>
        <w:pStyle w:val="FirstParagraph"/>
      </w:pPr>
      <w:r>
        <w:t xml:space="preserve">To improve the quality of secondary education in</w:t>
      </w:r>
      <w:r>
        <w:t xml:space="preserve"> </w:t>
      </w:r>
      <w:r>
        <w:rPr>
          <w:bCs/>
          <w:b/>
        </w:rPr>
        <w:t xml:space="preserve">Venezuela Caracas</w:t>
      </w:r>
      <w:r>
        <w:t xml:space="preserve">, several strategic recommendations are proposed:</w:t>
      </w:r>
    </w:p>
    <w:p>
      <w:pPr>
        <w:numPr>
          <w:ilvl w:val="0"/>
          <w:numId w:val="1002"/>
        </w:numPr>
        <w:pStyle w:val="Compact"/>
      </w:pPr>
      <w:r>
        <w:rPr>
          <w:bCs/>
          <w:b/>
        </w:rPr>
        <w:t xml:space="preserve">Prioritize Infrastructure Investment:</w:t>
      </w:r>
    </w:p>
    <w:p>
      <w:pPr>
        <w:numPr>
          <w:ilvl w:val="0"/>
          <w:numId w:val="1002"/>
        </w:numPr>
        <w:pStyle w:val="Compact"/>
      </w:pPr>
      <w:r>
        <w:rPr>
          <w:bCs/>
          <w:b/>
        </w:rPr>
        <w:t xml:space="preserve">Enhance Teacher Training and Support:</w:t>
      </w:r>
    </w:p>
    <w:p>
      <w:pPr>
        <w:numPr>
          <w:ilvl w:val="0"/>
          <w:numId w:val="1002"/>
        </w:numPr>
        <w:pStyle w:val="Compact"/>
      </w:pPr>
      <w:r>
        <w:rPr>
          <w:bCs/>
          <w:b/>
        </w:rPr>
        <w:t xml:space="preserve">Promote Community Engagement:</w:t>
      </w:r>
    </w:p>
    <w:p>
      <w:pPr>
        <w:numPr>
          <w:ilvl w:val="0"/>
          <w:numId w:val="1002"/>
        </w:numPr>
        <w:pStyle w:val="Compact"/>
      </w:pPr>
      <w:r>
        <w:rPr>
          <w:bCs/>
          <w:b/>
        </w:rPr>
        <w:t xml:space="preserve">Incentivize the Profession:</w:t>
      </w:r>
      <w:r>
        <w:t xml:space="preserve">Teacher Secondary professionals. Retention is critical given the current migration of skilled workers from Venezuela.</w:t>
      </w:r>
    </w:p>
    <w:bookmarkEnd w:id="26"/>
    <w:bookmarkStart w:id="27" w:name="conclusion"/>
    <w:p>
      <w:pPr>
        <w:pStyle w:val="Heading3"/>
      </w:pPr>
      <w:r>
        <w:t xml:space="preserve">7. Conclusion</w:t>
      </w:r>
    </w:p>
    <w:p>
      <w:pPr>
        <w:pStyle w:val="FirstParagraph"/>
      </w:pPr>
      <w:r>
        <w:t xml:space="preserve">The state of secondary education in</w:t>
      </w:r>
      <w:r>
        <w:t xml:space="preserve"> </w:t>
      </w:r>
      <w:r>
        <w:rPr>
          <w:bCs/>
          <w:b/>
        </w:rPr>
        <w:t xml:space="preserve">Venezuela Caracas</w:t>
      </w:r>
      <w:r>
        <w:t xml:space="preserve">Venezuela Caracas can rebuild its educational framework.</w:t>
      </w:r>
    </w:p>
    <w:p>
      <w:pPr>
        <w:pStyle w:val="BodyText"/>
      </w:pPr>
      <w:r>
        <w:t xml:space="preserve">The future of the nation depends heavily on the success of its youth. Therefore, investing in</w:t>
      </w:r>
      <w:r>
        <w:t xml:space="preserve"> </w:t>
      </w:r>
      <w:r>
        <w:rPr>
          <w:bCs/>
          <w:b/>
        </w:rPr>
        <w:t xml:space="preserve">Teacher Secondary</w:t>
      </w:r>
      <w:r>
        <w:t xml:space="preserve"> </w:t>
      </w:r>
      <w:r>
        <w:t xml:space="preserve">education is not merely an academic concern but a socio-economic imperative. It requires a collective effort from government bodies, civil society, and international partners to ensure that every student in Caracas has access to quality education. Only through such concerted action can the promise of secondary education be realized for all citizens.</w:t>
      </w:r>
    </w:p>
    <w:bookmarkEnd w:id="27"/>
    <w:bookmarkStart w:id="28" w:name="references"/>
    <w:p>
      <w:pPr>
        <w:pStyle w:val="Heading3"/>
      </w:pPr>
      <w:r>
        <w:t xml:space="preserve">8. References</w:t>
      </w:r>
    </w:p>
    <w:p>
      <w:pPr>
        <w:numPr>
          <w:ilvl w:val="0"/>
          <w:numId w:val="1003"/>
        </w:numPr>
        <w:pStyle w:val="Compact"/>
      </w:pPr>
      <w:r>
        <w:t xml:space="preserve">Gonzalez, M. (2021). *Educational Crisis and Resilience in Latin America*. Caracas University Press.</w:t>
      </w:r>
    </w:p>
    <w:p>
      <w:pPr>
        <w:numPr>
          <w:ilvl w:val="0"/>
          <w:numId w:val="1003"/>
        </w:numPr>
        <w:pStyle w:val="Compact"/>
      </w:pPr>
      <w:r>
        <w:t xml:space="preserve">Hernandez, R. &amp; Lopez, J. (2022). "The Role of Teachers in Post-Crisis Societies." *Journal of Venezuelan Sociology*, 15(3), 45-67.</w:t>
      </w:r>
    </w:p>
    <w:p>
      <w:pPr>
        <w:numPr>
          <w:ilvl w:val="0"/>
          <w:numId w:val="1003"/>
        </w:numPr>
        <w:pStyle w:val="Compact"/>
      </w:pPr>
      <w:r>
        <w:t xml:space="preserve">Instituto Nacional de Estadistica. (2023). *Annual Report on Education Statistics in Venezuela Caracas*. INE Publications.</w:t>
      </w:r>
    </w:p>
    <w:p>
      <w:pPr>
        <w:numPr>
          <w:ilvl w:val="0"/>
          <w:numId w:val="1003"/>
        </w:numPr>
        <w:pStyle w:val="Compact"/>
      </w:pPr>
      <w:r>
        <w:t xml:space="preserve">Martinez, S. (2020). *Digital Divide in Urban Venezuela*. UNESCO Regional Office for Latin America.</w:t>
      </w:r>
    </w:p>
    <w:p>
      <w:pPr>
        <w:numPr>
          <w:ilvl w:val="0"/>
          <w:numId w:val="1003"/>
        </w:numPr>
        <w:pStyle w:val="Compact"/>
      </w:pPr>
      <w:r>
        <w:t xml:space="preserve">Rodriguez, A. (2019). "Pedagogical Adaptations in Low-Resource Environments." *International Review of Education*, 48(2),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and Future of Secondary Education in Venezuela Caracas: A Comprehensive Analysis</dc:title>
  <dc:creator/>
  <dc:language>en</dc:language>
  <cp:keywords/>
  <dcterms:created xsi:type="dcterms:W3CDTF">2026-07-29T16:24:19Z</dcterms:created>
  <dcterms:modified xsi:type="dcterms:W3CDTF">2026-07-29T16:24:19Z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