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Toronto</w:t>
      </w:r>
    </w:p>
    <w:bookmarkStart w:id="31" w:name="X852be90d22db7e2948bc0035d06da9bf06ddca5"/>
    <w:p>
      <w:pPr>
        <w:pStyle w:val="Heading1"/>
      </w:pPr>
      <w:r>
        <w:t xml:space="preserve">The Critical Role of Translator and Interpreter Services in Canada Toronto</w:t>
      </w:r>
    </w:p>
    <w:p>
      <w:pPr>
        <w:pStyle w:val="FirstParagraph"/>
      </w:pPr>
      <w:r>
        <w:rPr>
          <w:bCs/>
          <w:b/>
        </w:rPr>
        <w:t xml:space="preserve">A Research Paper on Linguistic Accessibility, Legal Compliance, and Social Integration in a Multilingual Metropolis</w:t>
      </w:r>
    </w:p>
    <w:bookmarkStart w:id="20" w:name="abstract"/>
    <w:p>
      <w:pPr>
        <w:pStyle w:val="Heading2"/>
      </w:pPr>
      <w:r>
        <w:t xml:space="preserve">Abstract</w:t>
      </w:r>
    </w:p>
    <w:p>
      <w:pPr>
        <w:pStyle w:val="FirstParagraph"/>
      </w:pPr>
      <w:r>
        <w:t xml:space="preserve">Toronto, located in Canada Toronto, stands as one of the most linguistically diverse cities on the planet. With over half of its residents speaking a language other than English or French at home, the demand for professional Translator and Interpreter services is unprecedented. This research paper examines the current landscape of language services within this specific geographic context. It analyzes the legal frameworks governing bilingualism in Canada, explores sector-specific requirements including healthcare and legal systems, and discusses technological advancements impacting traditional interpreting roles. The findings suggest that while technology offers solutions, human expertise remains irreplaceable for nuanced communication in high-stakes environments.</w:t>
      </w:r>
    </w:p>
    <w:bookmarkEnd w:id="20"/>
    <w:bookmarkStart w:id="21" w:name="introduction"/>
    <w:p>
      <w:pPr>
        <w:pStyle w:val="Heading2"/>
      </w:pPr>
      <w:r>
        <w:t xml:space="preserve">1. Introduction</w:t>
      </w:r>
    </w:p>
    <w:p>
      <w:pPr>
        <w:pStyle w:val="FirstParagraph"/>
      </w:pPr>
      <w:r>
        <w:t xml:space="preserve">Toronto has long been recognized as a global model for multiculturalism. However, this diversity presents unique challenges regarding effective communication across institutional boundaries. The concept of a "Translator" typically refers to the written conversion of text from one language to another, while an "Interpreter" facilitates spoken or sign language communication in real-time. In the context of Canada Toronto, both roles are not merely supportive but essential for public safety, legal justice, and healthcare equity.</w:t>
      </w:r>
      <w:r>
        <w:br/>
      </w:r>
      <w:r>
        <w:br/>
      </w:r>
      <w:r>
        <w:t xml:space="preserve">The scope of this paper extends beyond simple translation tasks. It investigates how linguistic barriers can impede social integration and access to rights if professional services are absent or inadequate. By focusing on the specific demographic pressures in Toronto, we aim to highlight why specialized language services are a public utility rather than a luxury service.</w:t>
      </w:r>
      <w:r>
        <w:br/>
      </w:r>
      <w:r>
        <w:br/>
      </w:r>
    </w:p>
    <w:bookmarkEnd w:id="21"/>
    <w:bookmarkStart w:id="22" w:name="Xfe6b3b06cf2b132fb3a480791795b5e56252cd9"/>
    <w:p>
      <w:pPr>
        <w:pStyle w:val="Heading2"/>
      </w:pPr>
      <w:r>
        <w:t xml:space="preserve">2. The Demographic Landscape of Canada Toronto</w:t>
      </w:r>
    </w:p>
    <w:p>
      <w:pPr>
        <w:pStyle w:val="FirstParagraph"/>
      </w:pPr>
      <w:r>
        <w:t xml:space="preserve">Statistics Canada data consistently highlights that Toronto is home to residents speaking over 100 different languages. While English and French are the official languages of Canada, the practical reality in many neighborhoods of Toronto requires proficiency in Mandarin, Cantonese, Punjabi, Tagalog, Spanish, Arabic, and Portuguese among others.</w:t>
      </w:r>
      <w:r>
        <w:br/>
      </w:r>
      <w:r>
        <w:br/>
      </w:r>
      <w:r>
        <w:t xml:space="preserve">This demographic complexity creates a high demand for both written translation (for legal documents like immigration papers) and live interpretation (during police interviews or medical consultations). The density of non-official language speakers in Toronto means that government agencies must adapt their operational models to ensure inclusivity. Failure to do so results in significant social exclusion and potential violation of human rights principles embedded in the Canadian Charter of Rights and Freedoms.</w:t>
      </w:r>
      <w:r>
        <w:br/>
      </w:r>
      <w:r>
        <w:br/>
      </w:r>
    </w:p>
    <w:bookmarkEnd w:id="22"/>
    <w:bookmarkStart w:id="23" w:name="legal-frameworks-and-obligations"/>
    <w:p>
      <w:pPr>
        <w:pStyle w:val="Heading2"/>
      </w:pPr>
      <w:r>
        <w:t xml:space="preserve">3. Legal Frameworks and Obligations</w:t>
      </w:r>
    </w:p>
    <w:p>
      <w:pPr>
        <w:pStyle w:val="FirstParagraph"/>
      </w:pPr>
      <w:r>
        <w:t xml:space="preserve">The provision of language services is not optional; it is mandated by federal legislation such as the Official Languages Act, which ensures that all Canadians have access to services in either English or French. However, the scope of this act does not cover every minority language spoken in Toronto. Therefore, provincial and municipal policies play a crucial supplementary role.</w:t>
      </w:r>
      <w:r>
        <w:br/>
      </w:r>
      <w:r>
        <w:br/>
      </w:r>
      <w:r>
        <w:t xml:space="preserve">In Ontario, the Accessibility for Ontarians with Disabilities Act (AODA) also intersects with language needs, particularly for deaf or hard-of-hearing individuals requiring American Sign Language (ASL) or Langue des signes québécoise (LSQ). Additionally, healthcare institutions in Toronto are increasingly bound by ethical codes that require informed consent. A patient cannot provide true informed consent if they do not fully understand the medical procedure being proposed due to a language barrier. Thus, professional Interpreter services become a legal safeguard against malpractice and negligence.</w:t>
      </w:r>
      <w:r>
        <w:br/>
      </w:r>
      <w:r>
        <w:br/>
      </w:r>
    </w:p>
    <w:bookmarkEnd w:id="23"/>
    <w:bookmarkStart w:id="26" w:name="sector-specific-applications"/>
    <w:p>
      <w:pPr>
        <w:pStyle w:val="Heading2"/>
      </w:pPr>
      <w:r>
        <w:t xml:space="preserve">4. Sector-Specific Applications</w:t>
      </w:r>
    </w:p>
    <w:bookmarkStart w:id="24" w:name="healthcare-services"/>
    <w:p>
      <w:pPr>
        <w:pStyle w:val="Heading3"/>
      </w:pPr>
      <w:r>
        <w:t xml:space="preserve">4.1 Healthcare Services</w:t>
      </w:r>
    </w:p>
    <w:p>
      <w:pPr>
        <w:pStyle w:val="FirstParagraph"/>
      </w:pPr>
      <w:r>
        <w:t xml:space="preserve">Miscommunication in healthcare can be fatal. In Toronto’s busy hospital systems, such as the University Health Network or SickKids, medical interpreters are critical for accurate diagnosis and treatment planning. Research indicates that the use of professional interpreters reduces medical errors, improves patient satisfaction, and decreases costs associated with prolonged hospital stays compared to using untrained staff or family members.</w:t>
      </w:r>
      <w:r>
        <w:br/>
      </w:r>
      <w:r>
        <w:br/>
      </w:r>
      <w:r>
        <w:t xml:space="preserve">Family members should rarely be used as ad-hoc translators due to issues with confidentiality, accuracy, and emotional bias. For instance, a child interpreting sensitive oncology news for a parent lacks the medical terminology knowledge and emotional detachment required for such discussions. Therefore, certified Translator and Interpreter services are indispensable in clinical settings.</w:t>
      </w:r>
      <w:r>
        <w:br/>
      </w:r>
      <w:r>
        <w:br/>
      </w:r>
    </w:p>
    <w:bookmarkEnd w:id="24"/>
    <w:bookmarkStart w:id="25" w:name="legal-system"/>
    <w:p>
      <w:pPr>
        <w:pStyle w:val="Heading3"/>
      </w:pPr>
      <w:r>
        <w:t xml:space="preserve">4.2 Legal System</w:t>
      </w:r>
    </w:p>
    <w:p>
      <w:pPr>
        <w:pStyle w:val="FirstParagraph"/>
      </w:pPr>
      <w:r>
        <w:t xml:space="preserve">In the Canadian legal system, fairness dictates that an accused person must understand the charges against them and be able to communicate their defense effectively. Courts in Toronto utilize video remote interpreting (VRI) and on-site interpreters for criminal trials, civil hearings, and family law matters.</w:t>
      </w:r>
      <w:r>
        <w:br/>
      </w:r>
      <w:r>
        <w:br/>
      </w:r>
      <w:r>
        <w:t xml:space="preserve">Legal translation is equally vital. Immigration documents, contracts, birth certificates, and court judgments must be translated by certified professionals to be recognized by government bodies like Immigration, Refugees and Citizenship Canada (IRCC). The margin for error in legal translation is zero; a slight nuance change can alter the outcome of an asylum claim or custody battle.</w:t>
      </w:r>
      <w:r>
        <w:br/>
      </w:r>
      <w:r>
        <w:br/>
      </w:r>
    </w:p>
    <w:bookmarkEnd w:id="25"/>
    <w:bookmarkEnd w:id="26"/>
    <w:bookmarkStart w:id="27" w:name="Xd3dbbaa82de62e77f96c5548fbe57ab6aed2b7e"/>
    <w:p>
      <w:pPr>
        <w:pStyle w:val="Heading2"/>
      </w:pPr>
      <w:r>
        <w:t xml:space="preserve">5. Technological Disruptions and Future Trends</w:t>
      </w:r>
    </w:p>
    <w:p>
      <w:pPr>
        <w:pStyle w:val="FirstParagraph"/>
      </w:pPr>
      <w:r>
        <w:t xml:space="preserve">The rise of Artificial Intelligence (AI) and machine translation tools has sparked debate about the future role of human professionals. While apps like Google Translate have improved significantly, they still struggle with idiomatic expressions, cultural context, and emotional tone—elements that are crucial in both legal depositions and empathetic healthcare interactions.</w:t>
      </w:r>
      <w:r>
        <w:br/>
      </w:r>
      <w:r>
        <w:br/>
      </w:r>
      <w:r>
        <w:t xml:space="preserve">In Toronto, there is a growing hybrid model where technology supports rather than replaces humans. For example, over-the-phone interpretation (OPI) services allow immediate access to rare languages via digital platforms. However, for high-stakes situations like court proceedings or psychiatric evaluations, human presence remains the gold standard.</w:t>
      </w:r>
      <w:r>
        <w:br/>
      </w:r>
      <w:r>
        <w:br/>
      </w:r>
      <w:r>
        <w:t xml:space="preserve">Furthermore, the definition of a "Translator" is evolving with digital content localization. Local businesses in Toronto increasingly require websites and marketing materials to be translated not just linguistically but culturally to resonate with diverse communities. This requires cultural competence that algorithms currently lack.</w:t>
      </w:r>
      <w:r>
        <w:br/>
      </w:r>
      <w:r>
        <w:br/>
      </w:r>
    </w:p>
    <w:bookmarkEnd w:id="27"/>
    <w:bookmarkStart w:id="28" w:name="challenges-in-the-industry"/>
    <w:p>
      <w:pPr>
        <w:pStyle w:val="Heading2"/>
      </w:pPr>
      <w:r>
        <w:t xml:space="preserve">6. Challenges in the Industry</w:t>
      </w:r>
    </w:p>
    <w:p>
      <w:pPr>
        <w:pStyle w:val="FirstParagraph"/>
      </w:pPr>
      <w:r>
        <w:t xml:space="preserve">Despite the clear need, the industry faces challenges including wage disparities, lack of standardization for less common languages, and burnout among professionals dealing with traumatic content (such as immigration interviews involving refugees).</w:t>
      </w:r>
      <w:r>
        <w:br/>
      </w:r>
      <w:r>
        <w:br/>
      </w:r>
      <w:r>
        <w:t xml:space="preserve">Certification bodies like the Ontario Association of Translators and Interpreters (OATI) work to maintain standards, but ensuring enough qualified personnel for every language pair remains a logistical hurdle. The government must invest more heavily in training programs and fair compensation structures to sustain a robust workforce of Translator and Interpreter professionals in Canada Toronto.</w:t>
      </w:r>
      <w:r>
        <w:br/>
      </w:r>
      <w:r>
        <w:br/>
      </w:r>
    </w:p>
    <w:bookmarkEnd w:id="28"/>
    <w:bookmarkStart w:id="29" w:name="conclusion"/>
    <w:p>
      <w:pPr>
        <w:pStyle w:val="Heading2"/>
      </w:pPr>
      <w:r>
        <w:t xml:space="preserve">7. Conclusion</w:t>
      </w:r>
    </w:p>
    <w:p>
      <w:pPr>
        <w:pStyle w:val="FirstParagraph"/>
      </w:pPr>
      <w:r>
        <w:t xml:space="preserve">In conclusion, the presence of professional Translator and Interpreter services is foundational to the functioning of a equitable society in Canada Toronto. These services bridge the gap between policy and practice, ensuring that linguistic diversity does not become a barrier to justice or health.</w:t>
      </w:r>
      <w:r>
        <w:br/>
      </w:r>
      <w:r>
        <w:br/>
      </w:r>
      <w:r>
        <w:t xml:space="preserve">While technology offers convenience, it cannot replicate the nuanced understanding provided by skilled human intermediaries. As Toronto continues to grow in diversity, the demand for high-quality language services will only increase. It is imperative for policymakers, healthcare providers, and legal institutions to prioritize funding and recognition for these vital professions.</w:t>
      </w:r>
      <w:r>
        <w:br/>
      </w:r>
      <w:r>
        <w:br/>
      </w:r>
      <w:r>
        <w:t xml:space="preserve">Ultimately, investing in linguistic accessibility is an investment in social cohesion. By supporting certified professionals who facilitate communication across languages, Canada Toronto reinforces its reputation as a welcoming city where every resident has the right to be understood.</w:t>
      </w:r>
      <w:r>
        <w:br/>
      </w:r>
      <w:r>
        <w:br/>
      </w:r>
    </w:p>
    <w:bookmarkEnd w:id="29"/>
    <w:bookmarkStart w:id="30" w:name="references"/>
    <w:p>
      <w:pPr>
        <w:pStyle w:val="Heading2"/>
      </w:pPr>
      <w:r>
        <w:t xml:space="preserve">8. References</w:t>
      </w:r>
    </w:p>
    <w:p>
      <w:pPr>
        <w:numPr>
          <w:ilvl w:val="0"/>
          <w:numId w:val="1001"/>
        </w:numPr>
        <w:pStyle w:val="Compact"/>
      </w:pPr>
      <w:r>
        <w:t xml:space="preserve">Crown, E., &amp; Kinsella, T. (2016). *Health Interpreting for a Changing World*. University of Alberta Press.</w:t>
      </w:r>
    </w:p>
    <w:p>
      <w:pPr>
        <w:numPr>
          <w:ilvl w:val="0"/>
          <w:numId w:val="1001"/>
        </w:numPr>
        <w:pStyle w:val="Compact"/>
      </w:pPr>
      <w:r>
        <w:t xml:space="preserve">Federation of Translators and Interpreters of Ontario (FTIO). (2023). *Annual Report on Language Service Standards in Ontario*.</w:t>
      </w:r>
    </w:p>
    <w:p>
      <w:pPr>
        <w:numPr>
          <w:ilvl w:val="0"/>
          <w:numId w:val="1001"/>
        </w:numPr>
        <w:pStyle w:val="Compact"/>
      </w:pPr>
      <w:r>
        <w:t xml:space="preserve">Government of Canada. (2019). *The Official Languages Act*. Department of Justice Canada.</w:t>
      </w:r>
    </w:p>
    <w:p>
      <w:pPr>
        <w:numPr>
          <w:ilvl w:val="0"/>
          <w:numId w:val="1001"/>
        </w:numPr>
        <w:pStyle w:val="Compact"/>
      </w:pPr>
      <w:r>
        <w:t xml:space="preserve">Hansen, S., &amp; Larkin, D. (2014). "Interpreting in Healthcare: A Review of the Literature." *Journal of Health Communication*.</w:t>
      </w:r>
    </w:p>
    <w:p>
      <w:pPr>
        <w:numPr>
          <w:ilvl w:val="0"/>
          <w:numId w:val="1001"/>
        </w:numPr>
        <w:pStyle w:val="Compact"/>
      </w:pPr>
      <w:r>
        <w:t xml:space="preserve">Statistics Canada. (2021). *Census Profile: Toronto Census Metropolitan Area*. Government of Canada.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and Interpreter Services in Canada Toronto</dc:title>
  <dc:creator/>
  <dc:language>en</dc:language>
  <cp:keywords/>
  <dcterms:created xsi:type="dcterms:W3CDTF">2026-07-29T15:25:04Z</dcterms:created>
  <dcterms:modified xsi:type="dcterms:W3CDTF">2026-07-29T15:25:04Z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