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Analysis</w:t>
      </w:r>
    </w:p>
    <w:bookmarkStart w:id="25" w:name="Xc48133a8b0e9fad09334aaafb7f9dcd84c834bd"/>
    <w:p>
      <w:pPr>
        <w:pStyle w:val="Heading1"/>
      </w:pPr>
      <w:r>
        <w:t xml:space="preserve">The Role and Impact of Translator Interpreter Services in France Marseille: A Comprehensive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p>
    <w:p>
      <w:pPr>
        <w:pStyle w:val="BodyText"/>
      </w:pPr>
      <w:r>
        <w:t xml:space="preserve">Distribution:</w:t>
      </w:r>
    </w:p>
    <w:p>
      <w:pPr>
        <w:pStyle w:val="BodyText"/>
      </w:pPr>
      <w:r>
        <w:t xml:space="preserve">Legal and Judicial Integration</w:t>
      </w:r>
      <w:r>
        <w:t xml:space="preserve">: The presence of a diverse population in France Marseille necessitates robust legal support. In French law, the right to an interpreter is enshrined in various codes, including the Code of Criminal Procedure. For residents and visitors alike who do not speak fluent French, professional</w:t>
      </w:r>
      <w:r>
        <w:t xml:space="preserve"> </w:t>
      </w:r>
      <w:r>
        <w:rPr>
          <w:bCs/>
          <w:b/>
        </w:rPr>
        <w:t xml:space="preserve">Translator Interpreter</w:t>
      </w:r>
      <w:r>
        <w:t xml:space="preserve"> </w:t>
      </w:r>
      <w:r>
        <w:t xml:space="preserve">services are not merely a convenience but a fundamental component of due process. Courts in Marseille handle high volumes of immigration cases, criminal proceedings, and civil disputes where language barriers could otherwise lead to miscarriages of justice.</w:t>
      </w:r>
    </w:p>
    <w:p>
      <w:pPr>
        <w:pStyle w:val="BodyText"/>
      </w:pPr>
      <w:r>
        <w:t xml:space="preserve">Healthcare Access</w:t>
      </w:r>
      <w:r>
        <w:t xml:space="preserve">: In the medical sector, effective communication is critical for patient safety. Hospitals in France Marseille rely on accredited interpreters to facilitate consultations between doctors and patients from various linguistic backgrounds, including Arabic-speaking communities from North Africa and other European languages. Miscommunication in this context can lead to misdiagnosis or incorrect treatment protocols.</w:t>
      </w:r>
    </w:p>
    <w:p>
      <w:pPr>
        <w:pStyle w:val="BodyText"/>
      </w:pPr>
      <w:r>
        <w:t xml:space="preserve">Administrative Navigation</w:t>
      </w:r>
      <w:r>
        <w:t xml:space="preserve">: Daily life in France Marseille involves navigating complex administrative hurdles, such as housing applications, tax filings, and school enrollments. Professional</w:t>
      </w:r>
      <w:r>
        <w:t xml:space="preserve"> </w:t>
      </w:r>
      <w:r>
        <w:rPr>
          <w:bCs/>
          <w:b/>
        </w:rPr>
        <w:t xml:space="preserve">Translator Interpreter</w:t>
      </w:r>
      <w:r>
        <w:t xml:space="preserve"> </w:t>
      </w:r>
      <w:r>
        <w:t xml:space="preserve">services bridge the gap between bureaucratic French requirements and non-native speakers’ understanding, ensuring equitable access to public services.</w:t>
      </w:r>
    </w:p>
    <w:bookmarkStart w:id="20" w:name="challenges-specific-to-the-region"/>
    <w:p>
      <w:pPr>
        <w:pStyle w:val="Heading3"/>
      </w:pPr>
      <w:r>
        <w:t xml:space="preserve">Challenges Specific to the Region</w:t>
      </w:r>
    </w:p>
    <w:p>
      <w:pPr>
        <w:pStyle w:val="FirstParagraph"/>
      </w:pPr>
      <w:r>
        <w:t xml:space="preserve">The implementation of effective</w:t>
      </w:r>
      <w:r>
        <w:t xml:space="preserve"> </w:t>
      </w:r>
      <w:r>
        <w:rPr>
          <w:bCs/>
          <w:b/>
        </w:rPr>
        <w:t xml:space="preserve">Translator Interpreter</w:t>
      </w:r>
      <w:r>
        <w:t xml:space="preserve"> </w:t>
      </w:r>
      <w:r>
        <w:t xml:space="preserve">systems in France Marseille faces several unique challenges. First is the scarcity of certified interpreters for less common languages. While French and English are widely understood, dialects from sub-Saharan Africa or specific Asian languages may lack qualified professionals locally.</w:t>
      </w:r>
    </w:p>
    <w:p>
      <w:pPr>
        <w:pStyle w:val="BodyText"/>
      </w:pPr>
      <w:r>
        <w:t xml:space="preserve">Secondly, there is the issue of cost and availability. Publicly funded interpretation services are often limited in scope and duration, leaving gaps in private sector needs such as business negotiations or personal legal matters. The high turnover rate of freelance interpreters also affects consistency in service quality.</w:t>
      </w:r>
    </w:p>
    <w:bookmarkEnd w:id="20"/>
    <w:bookmarkStart w:id="21" w:name="technological-integration"/>
    <w:p>
      <w:pPr>
        <w:pStyle w:val="Heading3"/>
      </w:pPr>
      <w:r>
        <w:t xml:space="preserve">Technological Integration</w:t>
      </w:r>
    </w:p>
    <w:p>
      <w:pPr>
        <w:pStyle w:val="FirstParagraph"/>
      </w:pPr>
      <w:r>
        <w:t xml:space="preserve">In recent years, technology has begun to supplement traditional</w:t>
      </w:r>
      <w:r>
        <w:t xml:space="preserve"> </w:t>
      </w:r>
      <w:r>
        <w:rPr>
          <w:bCs/>
          <w:b/>
        </w:rPr>
        <w:t xml:space="preserve">Translator Interpreter</w:t>
      </w:r>
      <w:r>
        <w:t xml:space="preserve"> </w:t>
      </w:r>
      <w:r>
        <w:t xml:space="preserve">services. Video Remote Interpreting (VRI) platforms allow judges, doctors, and administrators in France Marseille to connect with interpreters located elsewhere in real-time. This innovation helps mitigate the shortage of on-site professionals for rare languages.</w:t>
      </w:r>
    </w:p>
    <w:p>
      <w:pPr>
        <w:pStyle w:val="BodyText"/>
      </w:pPr>
      <w:r>
        <w:t xml:space="preserve">However, reliance on technology raises concerns regarding data privacy and security. The handling of sensitive legal or medical information through digital channels requires strict adherence to GDPR regulations within the European Union context. Therefore, any technological solution must be vetted for compliance before being deployed in professional settings across France Marseille.</w:t>
      </w:r>
    </w:p>
    <w:bookmarkEnd w:id="21"/>
    <w:bookmarkStart w:id="22" w:name="recommendations-for-improvement"/>
    <w:p>
      <w:pPr>
        <w:pStyle w:val="Heading3"/>
      </w:pPr>
      <w:r>
        <w:t xml:space="preserve">Recommendations for Improvement</w:t>
      </w:r>
    </w:p>
    <w:p>
      <w:pPr>
        <w:numPr>
          <w:ilvl w:val="0"/>
          <w:numId w:val="1001"/>
        </w:numPr>
        <w:pStyle w:val="Compact"/>
      </w:pPr>
      <w:r>
        <w:t xml:space="preserve">Standardization of Certification</w:t>
      </w:r>
      <w:r>
        <w:t xml:space="preserve">: Establish a unified certification body specific to the linguistic diversity of the Mediterranean region, ensuring that all</w:t>
      </w:r>
      <w:r>
        <w:t xml:space="preserve"> </w:t>
      </w:r>
      <w:r>
        <w:rPr>
          <w:bCs/>
          <w:b/>
        </w:rPr>
        <w:t xml:space="preserve">Translator Interpreter</w:t>
      </w:r>
      <w:r>
        <w:t xml:space="preserve"> </w:t>
      </w:r>
      <w:r>
        <w:t xml:space="preserve">professionals working in France Marseille meet rigorous ethical and competency standards.</w:t>
      </w:r>
    </w:p>
    <w:p>
      <w:pPr>
        <w:numPr>
          <w:ilvl w:val="0"/>
          <w:numId w:val="1001"/>
        </w:numPr>
        <w:pStyle w:val="Compact"/>
      </w:pPr>
      <w:r>
        <w:t xml:space="preserve">Increased Public Funding</w:t>
      </w:r>
      <w:r>
        <w:t xml:space="preserve">: Advocate for greater municipal budget allocation to subsidize interpretation costs for vulnerable populations, including refugees and low-income residents.</w:t>
      </w:r>
    </w:p>
    <w:p>
      <w:pPr>
        <w:numPr>
          <w:ilvl w:val="0"/>
          <w:numId w:val="1001"/>
        </w:numPr>
        <w:pStyle w:val="Compact"/>
      </w:pPr>
      <w:r>
        <w:t xml:space="preserve">Integration of AI with Human Oversight</w:t>
      </w:r>
      <w:r>
        <w:t xml:space="preserve">: Develop hybrid models where artificial intelligence handles preliminary translation tasks, while human</w:t>
      </w:r>
      <w:r>
        <w:t xml:space="preserve"> </w:t>
      </w:r>
      <w:r>
        <w:rPr>
          <w:bCs/>
          <w:b/>
        </w:rPr>
        <w:t xml:space="preserve">Translator Interpreter</w:t>
      </w:r>
      <w:r>
        <w:t xml:space="preserve"> </w:t>
      </w:r>
      <w:r>
        <w:t xml:space="preserve">experts review and finalize outputs for accuracy and cultural nuance.</w:t>
      </w:r>
    </w:p>
    <w:bookmarkEnd w:id="22"/>
    <w:bookmarkStart w:id="23" w:name="conclusion"/>
    <w:p>
      <w:pPr>
        <w:pStyle w:val="Heading2"/>
      </w:pPr>
      <w:r>
        <w:t xml:space="preserve">Conclusion</w:t>
      </w:r>
    </w:p>
    <w:p>
      <w:pPr>
        <w:pStyle w:val="FirstParagraph"/>
      </w:pPr>
      <w:r>
        <w:t xml:space="preserve">In conclusion, the integration of professional</w:t>
      </w:r>
      <w:r>
        <w:t xml:space="preserve"> </w:t>
      </w:r>
      <w:r>
        <w:rPr>
          <w:bCs/>
          <w:b/>
        </w:rPr>
        <w:t xml:space="preserve">Translator Interpreter</w:t>
      </w:r>
      <w:r>
        <w:t xml:space="preserve"> </w:t>
      </w:r>
      <w:r>
        <w:t xml:space="preserve">services is indispensable to the social cohesion, economic vitality, and legal integrity of France Marseille. As this port city continues to grow in diversity and international significance, investing in high-quality language support services will yield substantial benefits for all stakeholders involved.</w:t>
      </w:r>
    </w:p>
    <w:p>
      <w:pPr>
        <w:pStyle w:val="BodyText"/>
      </w:pPr>
      <w:r>
        <w:t xml:space="preserve">Policymakers, business leaders, and community organizers must recognize that language access is not a peripheral issue but a central pillar of inclusive development. By addressing current challenges through standardized training, increased funding, and thoughtful technological integration France Marseille can set a precedent for other multicultural urban centers.</w:t>
      </w:r>
    </w:p>
    <w:bookmarkEnd w:id="23"/>
    <w:bookmarkStart w:id="24" w:name="references"/>
    <w:p>
      <w:pPr>
        <w:pStyle w:val="Heading2"/>
      </w:pPr>
      <w:r>
        <w:t xml:space="preserve">References</w:t>
      </w:r>
    </w:p>
    <w:p>
      <w:pPr>
        <w:numPr>
          <w:ilvl w:val="0"/>
          <w:numId w:val="1002"/>
        </w:numPr>
        <w:pStyle w:val="Compact"/>
      </w:pPr>
      <w:r>
        <w:t xml:space="preserve">European Commission. (2019).</w:t>
      </w:r>
      <w:r>
        <w:t xml:space="preserve"> </w:t>
      </w:r>
      <w:r>
        <w:rPr>
          <w:iCs/>
          <w:i/>
        </w:rPr>
        <w:t xml:space="preserve">The Right to Interpretation and Translation in Criminal Proceedings.</w:t>
      </w:r>
    </w:p>
    <w:p>
      <w:pPr>
        <w:numPr>
          <w:ilvl w:val="0"/>
          <w:numId w:val="1002"/>
        </w:numPr>
        <w:pStyle w:val="Compact"/>
      </w:pPr>
      <w:r>
        <w:t xml:space="preserve">Gordon, J. L., &amp; Noveck, B. A. (2016).</w:t>
      </w:r>
      <w:r>
        <w:t xml:space="preserve"> </w:t>
      </w:r>
      <w:r>
        <w:rPr>
          <w:iCs/>
          <w:i/>
        </w:rPr>
        <w:t xml:space="preserve">Mistranslation in Legal Settings: An Empirical Study of the Judicial Process.</w:t>
      </w:r>
      <w:r>
        <w:t xml:space="preserve"> </w:t>
      </w:r>
      <w:r>
        <w:t xml:space="preserve">Harvard Law Review.</w:t>
      </w:r>
    </w:p>
    <w:p>
      <w:pPr>
        <w:numPr>
          <w:ilvl w:val="0"/>
          <w:numId w:val="1002"/>
        </w:numPr>
        <w:pStyle w:val="Compact"/>
      </w:pPr>
      <w:r>
        <w:t xml:space="preserve">Institut National de la Statistique et des Études Économiques (INSEE). (2021).</w:t>
      </w:r>
      <w:r>
        <w:t xml:space="preserve"> </w:t>
      </w:r>
      <w:r>
        <w:rPr>
          <w:iCs/>
          <w:i/>
        </w:rPr>
        <w:t xml:space="preserve">Démographie des Bouches-du-Rhône.</w:t>
      </w:r>
    </w:p>
    <w:p>
      <w:pPr>
        <w:numPr>
          <w:ilvl w:val="0"/>
          <w:numId w:val="1002"/>
        </w:numPr>
        <w:pStyle w:val="Compact"/>
      </w:pPr>
      <w:r>
        <w:t xml:space="preserve">United Nations High Commissioner for Refugees. (2020).</w:t>
      </w:r>
      <w:r>
        <w:t xml:space="preserve"> </w:t>
      </w:r>
      <w:r>
        <w:rPr>
          <w:iCs/>
          <w:i/>
        </w:rPr>
        <w:t xml:space="preserve">Guidelines on International Protection: Language Needs in Asylum Procedures.</w:t>
      </w:r>
    </w:p>
    <w:p>
      <w:pPr>
        <w:pStyle w:val="FirstParagraph"/>
      </w:pPr>
      <w:r>
        <w:t xml:space="preserve">--- End of Document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France Marseille: A Comprehensive Analysis</dc:title>
  <dc:creator/>
  <dc:language>en</dc:language>
  <cp:keywords/>
  <dcterms:created xsi:type="dcterms:W3CDTF">2026-07-29T14:26:07Z</dcterms:created>
  <dcterms:modified xsi:type="dcterms:W3CDTF">2026-07-29T14:26:07Z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