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Analysis</w:t>
      </w:r>
    </w:p>
    <w:bookmarkStart w:id="32" w:name="X02ae3212d264d0c460a5021da156ea523e066bd"/>
    <w:p>
      <w:pPr>
        <w:pStyle w:val="Heading1"/>
      </w:pPr>
      <w:r>
        <w:t xml:space="preserve">The Critical Role of Translator and Interpreter Services in the United Kingdom Birmingham</w:t>
      </w:r>
    </w:p>
    <w:p>
      <w:pPr>
        <w:pStyle w:val="FirstParagraph"/>
      </w:pPr>
      <w:r>
        <w:rPr>
          <w:bCs/>
          <w:b/>
        </w:rPr>
        <w:t xml:space="preserve">Abstract:</w:t>
      </w:r>
      <w:r>
        <w:t xml:space="preserve">This research paper explores the evolving landscape of linguistic support services within one of the United Kingdom’s most diverse metropolitan areas. As Birmingham continues to grow in cultural diversity, the demand for professional Translator and Interpreter services has reached unprecedented levels. This document analyzes the distinct differences between translation (written) and interpreting (spoken), examines the legal and social frameworks governing these services in England, and investigates specific challenges faced by providers operating within United Kingdom Birmingham. The paper argues that high-quality linguistic access is not merely a convenience but a fundamental human right essential for social cohesion, healthcare equity, and judicial integrity in this region.</w:t>
      </w:r>
    </w:p>
    <w:bookmarkStart w:id="20" w:name="introduction"/>
    <w:p>
      <w:pPr>
        <w:pStyle w:val="Heading2"/>
      </w:pPr>
      <w:r>
        <w:t xml:space="preserve">1. Introduction</w:t>
      </w:r>
    </w:p>
    <w:p>
      <w:pPr>
        <w:pStyle w:val="FirstParagraph"/>
      </w:pPr>
      <w:r>
        <w:t xml:space="preserve">Birmingham, the second-largest city in the United Kingdom Birmingham context often serves as a microcosm for broader national demographic trends. With over 300 languages spoken within its borders, the city represents one of the most linguistically diverse areas in Europe. This diversity brings vibrant cultural richness but also presents significant logistical and ethical challenges regarding communication access. In recent years, the necessity for professional Translator and Interpreter services has moved from niche demand to mainstream infrastructure requirement across public sectors including health, legal systems, education, and social services.</w:t>
      </w:r>
    </w:p>
    <w:p>
      <w:pPr>
        <w:pStyle w:val="BodyText"/>
      </w:pPr>
      <w:r>
        <w:t xml:space="preserve">This research paper aims to dissect the operational realities of providing these critical language services in United Kingdom Birmingham. It highlights why distinguishing between translation and interpreting is vital for quality assurance and how local municipal policies intersect with national laws to shape service delivery.</w:t>
      </w:r>
    </w:p>
    <w:bookmarkEnd w:id="20"/>
    <w:bookmarkStart w:id="21" w:name="Xf57b18994c3b7a64bba725537b3f8bbef9d4b14"/>
    <w:p>
      <w:pPr>
        <w:pStyle w:val="Heading2"/>
      </w:pPr>
      <w:r>
        <w:t xml:space="preserve">2. Defining the Distinction: Translation vs. Interpreting</w:t>
      </w:r>
    </w:p>
    <w:p>
      <w:pPr>
        <w:pStyle w:val="FirstParagraph"/>
      </w:pPr>
      <w:r>
        <w:t xml:space="preserve">To understand the scope of services required in United Kingdom Birmingham, one must first clarify the professional distinction between translation and interpreting, despite their frequent conflation in public discourse.</w:t>
      </w:r>
    </w:p>
    <w:p>
      <w:pPr>
        <w:pStyle w:val="BodyText"/>
      </w:pPr>
      <w:r>
        <w:rPr>
          <w:bCs/>
          <w:b/>
        </w:rPr>
        <w:t xml:space="preserve">Translation</w:t>
      </w:r>
      <w:r>
        <w:t xml:space="preserve"> </w:t>
      </w:r>
      <w:r>
        <w:t xml:space="preserve">refers to the conversion of written text from a source language into a target language. In the context of Birmingham’s healthcare system, for instance, this might involve translating patient consent forms, medical history documents, or prescription labels. Accuracy here is paramount; errors can lead to severe medical consequences. Professional translators must possess not only linguistic fluency but also subject-matter expertise in legal or medical terminologies.</w:t>
      </w:r>
    </w:p>
    <w:p>
      <w:pPr>
        <w:pStyle w:val="BodyText"/>
      </w:pPr>
      <w:r>
        <w:rPr>
          <w:bCs/>
          <w:b/>
        </w:rPr>
        <w:t xml:space="preserve">Interpreting</w:t>
      </w:r>
      <w:r>
        <w:t xml:space="preserve">, conversely, involves the oral conversion of spoken language from one tongue to another in real-time. This is prevalent during doctor-patient consultations, police interviews, court proceedings, and social service assessments. Interpreting requires exceptional cognitive agility and memory retention. Two primary modes exist: simultaneous interpreting (occurring at the same time as speech) and consecutive interpreting (occurring after the speaker pauses). In United Kingdom Birmingham’s busy emergency departments, consecutive interpreters are often utilized for their ability to facilitate nuanced dialogue without interrupting critical care moments.</w:t>
      </w:r>
    </w:p>
    <w:bookmarkEnd w:id="21"/>
    <w:bookmarkStart w:id="24" w:name="X516377d492175de119aae73ae751f730d1b5191"/>
    <w:p>
      <w:pPr>
        <w:pStyle w:val="Heading2"/>
      </w:pPr>
      <w:r>
        <w:t xml:space="preserve">3. The Socio-Economic Context of United Kingdom Birmingham</w:t>
      </w:r>
    </w:p>
    <w:p>
      <w:pPr>
        <w:pStyle w:val="FirstParagraph"/>
      </w:pPr>
      <w:r>
        <w:t xml:space="preserve">The demographic makeup of United Kingdom Birmingham is a primary driver for the demand on Translator and Interpreter services. According to recent census data, a significant portion of the population does not speak English as their first language. This reality necessitates robust infrastructure to ensure equitable access to public services.</w:t>
      </w:r>
    </w:p>
    <w:bookmarkStart w:id="22" w:name="healthcare-access"/>
    <w:p>
      <w:pPr>
        <w:pStyle w:val="Heading3"/>
      </w:pPr>
      <w:r>
        <w:t xml:space="preserve">3.1 Healthcare Access</w:t>
      </w:r>
    </w:p>
    <w:p>
      <w:pPr>
        <w:pStyle w:val="FirstParagraph"/>
      </w:pPr>
      <w:r>
        <w:t xml:space="preserve">The National Health Service (NHS) in England is constitutionally guided by the principle that care should be provided based on clinical need, not ability to pay or linguistic capability. In Birmingham, where communities from South Asia, Africa, and Eastern Europe are prominent, the failure to provide adequate interpreting services can lead to misdiagnosis and poor health outcomes. Research indicates that when non-English speakers are treated without professional interpreters—relying instead on family members or bilingual staff—the rate of medication errors increases significantly. Therefore, specialized Translator and Interpreter services acting as neutral third parties are critical for patient safety.</w:t>
      </w:r>
    </w:p>
    <w:bookmarkEnd w:id="22"/>
    <w:bookmarkStart w:id="23" w:name="the-justice-system"/>
    <w:p>
      <w:pPr>
        <w:pStyle w:val="Heading3"/>
      </w:pPr>
      <w:r>
        <w:t xml:space="preserve">3.2 The Justice System</w:t>
      </w:r>
    </w:p>
    <w:p>
      <w:pPr>
        <w:pStyle w:val="FirstParagraph"/>
      </w:pPr>
      <w:r>
        <w:t xml:space="preserve">In the legal sector within United Kingdom Birmingham, the right to a fair trial includes the right to understand the proceedings against one. Under Article 6 of the European Convention on Human Rights (incorporated into UK law via the Human Rights Act 1998), defendants who do not speak English must be provided with interpretation. Failure to do so violates fundamental legal rights. Courts in Birmingham see a high volume of cases involving non-native speakers, requiring skilled legal interpreters who understand specific jurisdictional terminology beyond mere linguistic translation.</w:t>
      </w:r>
    </w:p>
    <w:bookmarkEnd w:id="23"/>
    <w:bookmarkEnd w:id="24"/>
    <w:bookmarkStart w:id="28" w:name="X75dc7054ace33fd8f781fcc104e0f2437609cdf"/>
    <w:p>
      <w:pPr>
        <w:pStyle w:val="Heading2"/>
      </w:pPr>
      <w:r>
        <w:t xml:space="preserve">4. Challenges Facing Translator and Interpreter Services</w:t>
      </w:r>
    </w:p>
    <w:p>
      <w:pPr>
        <w:pStyle w:val="FirstParagraph"/>
      </w:pPr>
      <w:r>
        <w:t xml:space="preserve">Despite the clear necessity, several challenges persist for providers of Translator and Interpreter services in United Kingdom Birmingham.</w:t>
      </w:r>
    </w:p>
    <w:bookmarkStart w:id="25" w:name="shortage-of-qualified-professionals"/>
    <w:p>
      <w:pPr>
        <w:pStyle w:val="Heading3"/>
      </w:pPr>
      <w:r>
        <w:t xml:space="preserve">4.1 Shortage of Qualified Professionals</w:t>
      </w:r>
    </w:p>
    <w:p>
      <w:pPr>
        <w:pStyle w:val="FirstParagraph"/>
      </w:pPr>
      <w:r>
        <w:t xml:space="preserve">The demand for interpreters often outstrips the supply, particularly for less commonly taught languages. While major languages like Arabic, Urdu, Polish, and Bengali have dedicated pools of professionals in Birmingham, niche dialects may lack certified practitioners. This shortage leads to long wait times and potential reliance on unqualified individuals.</w:t>
      </w:r>
    </w:p>
    <w:bookmarkEnd w:id="25"/>
    <w:bookmarkStart w:id="26" w:name="digital-divide"/>
    <w:p>
      <w:pPr>
        <w:pStyle w:val="Heading3"/>
      </w:pPr>
      <w:r>
        <w:t xml:space="preserve">4.2 Digital Divide</w:t>
      </w:r>
    </w:p>
    <w:p>
      <w:pPr>
        <w:pStyle w:val="FirstParagraph"/>
      </w:pPr>
      <w:r>
        <w:t xml:space="preserve">The rise of Video Remote Interpreting (VRI) and Over-the-Phone Interpreting (OPI) has transformed service delivery during the pandemic. However, in some deprived areas of United Kingdom Birmingham, digital infrastructure gaps mean that virtual interpreting services are not always reliable or accessible for the most vulnerable populations. Furthermore, VRI cannot fully replicate the non-verbal cues essential for building trust in sensitive contexts such as child protection hearings or mental health assessments.</w:t>
      </w:r>
    </w:p>
    <w:bookmarkEnd w:id="26"/>
    <w:bookmarkStart w:id="27" w:name="accreditation-and-quality-control"/>
    <w:p>
      <w:pPr>
        <w:pStyle w:val="Heading3"/>
      </w:pPr>
      <w:r>
        <w:t xml:space="preserve">4.3 Accreditation and Quality Control</w:t>
      </w:r>
    </w:p>
    <w:p>
      <w:pPr>
        <w:pStyle w:val="FirstParagraph"/>
      </w:pPr>
      <w:r>
        <w:t xml:space="preserve">The industry in the United Kingdom lacks a single mandatory government licensing body for interpreters, although organizations like the Chartered Institute of Linguists (CIOL) provide voluntary accreditation. This fragmentation can lead to inconsistencies in quality. Ensuring that all Translator and Interpreter services operating in United Kingdom Birmingham meet rigorous ethical standards remains a priority for local councils and health trusts.</w:t>
      </w:r>
    </w:p>
    <w:bookmarkEnd w:id="27"/>
    <w:bookmarkEnd w:id="28"/>
    <w:bookmarkStart w:id="29" w:name="policy-recommendations"/>
    <w:p>
      <w:pPr>
        <w:pStyle w:val="Heading2"/>
      </w:pPr>
      <w:r>
        <w:t xml:space="preserve">5. Policy Recommendations</w:t>
      </w:r>
    </w:p>
    <w:p>
      <w:pPr>
        <w:pStyle w:val="FirstParagraph"/>
      </w:pPr>
      <w:r>
        <w:t xml:space="preserve">To address these issues, several strategic actions are recommended for stakeholders in United Kingdom Birmingham:</w:t>
      </w:r>
    </w:p>
    <w:p>
      <w:pPr>
        <w:numPr>
          <w:ilvl w:val="0"/>
          <w:numId w:val="1001"/>
        </w:numPr>
        <w:pStyle w:val="Compact"/>
      </w:pPr>
      <w:r>
        <w:rPr>
          <w:bCs/>
          <w:b/>
        </w:rPr>
        <w:t xml:space="preserve">Mandatory Funding Models:</w:t>
      </w:r>
      <w:r>
        <w:t xml:space="preserve">Policymakers must ensure sustainable funding streams for interpreting services so that cost is not a barrier to access. Current models often force hospitals and councils to seek external contractors, leading to delays.</w:t>
      </w:r>
    </w:p>
    <w:p>
      <w:pPr>
        <w:numPr>
          <w:ilvl w:val="0"/>
          <w:numId w:val="1001"/>
        </w:numPr>
        <w:pStyle w:val="Compact"/>
      </w:pPr>
      <w:r>
        <w:rPr>
          <w:bCs/>
          <w:b/>
        </w:rPr>
        <w:t xml:space="preserve">Investment in Training:</w:t>
      </w:r>
      <w:r>
        <w:t xml:space="preserve">Local universities and colleges in Birmingham should expand curricula for linguistic studies, focusing on practical skills for medical, legal, and social care interpreting.</w:t>
      </w:r>
    </w:p>
    <w:p>
      <w:pPr>
        <w:numPr>
          <w:ilvl w:val="0"/>
          <w:numId w:val="1001"/>
        </w:numPr>
        <w:pStyle w:val="Compact"/>
      </w:pPr>
      <w:r>
        <w:rPr>
          <w:bCs/>
          <w:b/>
        </w:rPr>
        <w:t xml:space="preserve">Digital Integration with Human Oversight:</w:t>
      </w:r>
      <w:r>
        <w:t xml:space="preserve">A hybrid model should be adopted where digital tools supplement but do not replace human interpreters in high-stakes scenarios.</w:t>
      </w:r>
    </w:p>
    <w:p>
      <w:pPr>
        <w:numPr>
          <w:ilvl w:val="0"/>
          <w:numId w:val="1001"/>
        </w:numPr>
        <w:pStyle w:val="Compact"/>
      </w:pPr>
      <w:r>
        <w:rPr>
          <w:bCs/>
          <w:b/>
        </w:rPr>
        <w:t xml:space="preserve">Community Engagement:</w:t>
      </w:r>
      <w:r>
        <w:t xml:space="preserve">Policies must involve community leaders from Birmingham’s diverse ethnic groups to tailor services that respect cultural nuances alongside linguistic accuracy.</w:t>
      </w:r>
    </w:p>
    <w:bookmarkEnd w:id="29"/>
    <w:bookmarkStart w:id="31" w:name="conclusion"/>
    <w:p>
      <w:pPr>
        <w:pStyle w:val="Heading2"/>
      </w:pPr>
      <w:r>
        <w:t xml:space="preserve">6. Conclusion</w:t>
      </w:r>
    </w:p>
    <w:p>
      <w:pPr>
        <w:pStyle w:val="FirstParagraph"/>
      </w:pPr>
      <w:r>
        <w:t xml:space="preserve">The provision of effective Translator and Interpreter services is a cornerstone of social justice in the United Kingdom Birmingham landscape. As the city continues to diversify, the reliance on these services will only intensify. It is imperative that government bodies, healthcare providers, and legal institutions recognize language access not as an ancillary service but as a primary component of public welfare.</w:t>
      </w:r>
    </w:p>
    <w:p>
      <w:pPr>
        <w:pStyle w:val="BodyText"/>
      </w:pPr>
      <w:r>
        <w:t xml:space="preserve">By investing in qualified professionals, ensuring equitable access regardless of digital literacy or geographic location within the city, and adhering to strict ethical standards, United Kingdom Birmingham can set a precedent for how multicultural cities manage linguistic diversity. The ultimate goal is a society where language barriers do not impede anyone’s right to health, justice, or civic participation.</w:t>
      </w:r>
    </w:p>
    <w:p>
      <w:r>
        <w:pict>
          <v:rect style="width:0;height:1.5pt" o:hralign="center" o:hrstd="t" o:hr="t"/>
        </w:pict>
      </w:r>
    </w:p>
    <w:bookmarkStart w:id="30" w:name="references"/>
    <w:p>
      <w:pPr>
        <w:pStyle w:val="Heading3"/>
      </w:pPr>
      <w:r>
        <w:t xml:space="preserve">References</w:t>
      </w:r>
    </w:p>
    <w:p>
      <w:pPr>
        <w:pStyle w:val="FirstParagraph"/>
      </w:pPr>
      <w:r>
        <w:t xml:space="preserve">National Health Service England. (2022). *Language Support and Interpreting Services Framework*.</w:t>
      </w:r>
    </w:p>
    <w:p>
      <w:pPr>
        <w:pStyle w:val="BodyText"/>
      </w:pPr>
      <w:r>
        <w:t xml:space="preserve">Cabinet Office. (2019). *The Equality Act 2010: Guidance for Organisations*.</w:t>
      </w:r>
    </w:p>
    <w:p>
      <w:pPr>
        <w:pStyle w:val="BodyText"/>
      </w:pPr>
      <w:r>
        <w:t xml:space="preserve">Oxford University Department of Politics and International Relations. (2021). *Migration and Diversity in the West Midlands*. Birmingham City Council Reports on Demographics.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and Interpreter Services in the United Kingdom Birmingham: A Research Analysis</dc:title>
  <dc:creator/>
  <dc:language>en</dc:language>
  <cp:keywords/>
  <dcterms:created xsi:type="dcterms:W3CDTF">2026-07-29T22:31:23Z</dcterms:created>
  <dcterms:modified xsi:type="dcterms:W3CDTF">2026-07-29T22:31:23Z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