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bc3cd263ef30b9bc1f6d274cfc84e3cec9390ba"/>
    <w:p>
      <w:pPr>
        <w:pStyle w:val="Heading1"/>
      </w:pPr>
      <w:r>
        <w:t xml:space="preserve">The Role and Impact of Translator Interpreter Services in United Kingdom Manchester</w:t>
      </w:r>
    </w:p>
    <w:p>
      <w:pPr>
        <w:pStyle w:val="FirstParagraph"/>
      </w:pPr>
      <w:r>
        <w:rPr>
          <w:bCs/>
          <w:b/>
        </w:rPr>
        <w:t xml:space="preserve">A Research Paper on Linguistic Accessibility, Professional Standards, and Socio-Economic Integration</w:t>
      </w:r>
    </w:p>
    <w:bookmarkStart w:id="20" w:name="i.-abstract"/>
    <w:p>
      <w:pPr>
        <w:pStyle w:val="Heading2"/>
      </w:pPr>
      <w:r>
        <w:t xml:space="preserve">I. Abstract</w:t>
      </w:r>
    </w:p>
    <w:p>
      <w:pPr>
        <w:pStyle w:val="FirstParagraph"/>
      </w:pPr>
      <w:r>
        <w:t xml:space="preserve">This research paper explores the critical function of professional translator and interpreter services within the specific context of United Kingdom Manchester. As one of the most diverse metropolitan regions in Europe, Manchester presents a unique case study for examining how linguistic mediation facilitates access to public services, enhances social cohesion, and supports economic integration. This document analyzes the distinct roles of translation (written) and interpretation (spoken), evaluates current service provision standards in the region, and discusses the challenges faced by local authorities and private sectors in ensuring equitable access for non-English speakers.</w:t>
      </w:r>
    </w:p>
    <w:bookmarkEnd w:id="20"/>
    <w:bookmarkStart w:id="21" w:name="ii.-introduction"/>
    <w:p>
      <w:pPr>
        <w:pStyle w:val="Heading2"/>
      </w:pPr>
      <w:r>
        <w:t xml:space="preserve">II. Introduction</w:t>
      </w:r>
    </w:p>
    <w:p>
      <w:pPr>
        <w:pStyle w:val="FirstParagraph"/>
      </w:pPr>
      <w:r>
        <w:t xml:space="preserve">The city of Manchester, located in the North West of England, has undergone significant demographic transformation over the past three decades. It is now a multicultural hub with residents speaking over 150 languages. In such a diverse environment, the demand for high-quality</w:t>
      </w:r>
      <w:r>
        <w:t xml:space="preserve"> </w:t>
      </w:r>
      <w:r>
        <w:rPr>
          <w:bCs/>
          <w:b/>
        </w:rPr>
        <w:t xml:space="preserve">Translator Interpreter</w:t>
      </w:r>
      <w:r>
        <w:t xml:space="preserve"> </w:t>
      </w:r>
      <w:r>
        <w:t xml:space="preserve">services has become indispensable. Whether in healthcare settings like Manchester University NHS Foundation Trust, legal proceedings within Manchester’s Crown Court, or municipal interactions with Manchester City Council, the ability to bridge linguistic gaps is not merely a convenience but a fundamental requirement for civil rights and social equity.</w:t>
      </w:r>
    </w:p>
    <w:p>
      <w:pPr>
        <w:pStyle w:val="BodyText"/>
      </w:pPr>
      <w:r>
        <w:t xml:space="preserve">This research paper aims to delineate the operational frameworks of interpreting and translating in United Kingdom Manchester. It seeks to answer how these services are currently deployed, what regulatory standards govern them, and what improvements are necessary to meet the growing demands of a pluralistic society. Understanding the nuance between a translator who converts written texts into other languages and an interpreter who facilitates real-time spoken communication is vital for policymakers and service providers in this region.</w:t>
      </w:r>
    </w:p>
    <w:bookmarkEnd w:id="21"/>
    <w:bookmarkStart w:id="22" w:name="X9d3ccbc2c4cd3d1e55af8049af6a1cf33948cec"/>
    <w:p>
      <w:pPr>
        <w:pStyle w:val="Heading2"/>
      </w:pPr>
      <w:r>
        <w:t xml:space="preserve">III. The Distinction Between Translation and Interpretation</w:t>
      </w:r>
    </w:p>
    <w:p>
      <w:pPr>
        <w:pStyle w:val="FirstParagraph"/>
      </w:pPr>
      <w:r>
        <w:t xml:space="preserve">To accurately assess the landscape of language services in Manchester, it is imperative to first establish the technical distinctions between translation and interpretation, as these roles require different skill sets and training protocols. A</w:t>
      </w:r>
      <w:r>
        <w:t xml:space="preserve"> </w:t>
      </w:r>
      <w:r>
        <w:rPr>
          <w:bCs/>
          <w:b/>
        </w:rPr>
        <w:t xml:space="preserve">Translator Interpreter</w:t>
      </w:r>
      <w:r>
        <w:t xml:space="preserve"> </w:t>
      </w:r>
      <w:r>
        <w:t xml:space="preserve">who specializes in written media deals with documents such as medical reports, legal contracts, academic certificates, and government forms. In Manchester’s educational sector alone, schools must regularly translate admission documents for refugee families or non-native speakers to ensure compliance with UK equality laws.</w:t>
      </w:r>
    </w:p>
    <w:p>
      <w:pPr>
        <w:pStyle w:val="BodyText"/>
      </w:pPr>
      <w:r>
        <w:t xml:space="preserve">Conversely, an interpreter operates in real-time. This is prevalent in the urgent contexts of Emergency Departments at Salford Royal Hospital or during police interviews at Greater Manchester Police stations. The cognitive load on an interpreter is significantly higher than that of a translator, requiring instantaneous processing and cultural mediation. Therefore, institutions in United Kingdom Manchester must recognize that these are distinct professions often requiring separate certifications and professional bodies, such as the Chartered Institute of Linguists (CIOL) or the National Register of Public Service Interpreters (NRPSI).</w:t>
      </w:r>
    </w:p>
    <w:bookmarkEnd w:id="22"/>
    <w:bookmarkStart w:id="26" w:name="X9751819d38b6643997f8527b60ac31f405b03fc"/>
    <w:p>
      <w:pPr>
        <w:pStyle w:val="Heading2"/>
      </w:pPr>
      <w:r>
        <w:t xml:space="preserve">IV. Service Provision in Critical Sectors</w:t>
      </w:r>
    </w:p>
    <w:bookmarkStart w:id="23" w:name="a.-healthcare-and-social-services"/>
    <w:p>
      <w:pPr>
        <w:pStyle w:val="Heading3"/>
      </w:pPr>
      <w:r>
        <w:t xml:space="preserve">A. Healthcare and Social Services</w:t>
      </w:r>
    </w:p>
    <w:p>
      <w:pPr>
        <w:pStyle w:val="FirstParagraph"/>
      </w:pPr>
      <w:r>
        <w:t xml:space="preserve">In the realm of healthcare, miscommunication can lead to life-threatening errors. The National Health Service (NHS) guidelines strictly mandate the provision of professional interpreters for patients with limited English proficiency. In Manchester, this involves a robust network of both in-person and telephone/video interpreting services. However, recent research indicates that reliance on family members or untrained staff as ad-hoc interpreters remains a challenge in under-resourced clinics. A comprehensive</w:t>
      </w:r>
      <w:r>
        <w:t xml:space="preserve"> </w:t>
      </w:r>
      <w:r>
        <w:rPr>
          <w:bCs/>
          <w:b/>
        </w:rPr>
        <w:t xml:space="preserve">Translator Interpreter</w:t>
      </w:r>
      <w:r>
        <w:t xml:space="preserve"> </w:t>
      </w:r>
      <w:r>
        <w:t xml:space="preserve">strategy for United Kingdom Manchester must prioritize the reduction of these informal arrangements to ensure patient safety and informed consent.</w:t>
      </w:r>
    </w:p>
    <w:bookmarkEnd w:id="23"/>
    <w:bookmarkStart w:id="24" w:name="b.-legal-and-justice-systems"/>
    <w:p>
      <w:pPr>
        <w:pStyle w:val="Heading3"/>
      </w:pPr>
      <w:r>
        <w:t xml:space="preserve">B. Legal and Justice Systems</w:t>
      </w:r>
    </w:p>
    <w:p>
      <w:pPr>
        <w:pStyle w:val="FirstParagraph"/>
      </w:pPr>
      <w:r>
        <w:t xml:space="preserve">The integrity of judicial proceedings in Manchester depends heavily on accurate interpretation. The Criminal Procedure Rules require that defendants understand the charges against them and the proceedings involved. This is where accredited interpreters play a pivotal role. Furthermore, in family courts dealing with child custody or immigration cases involving asylum seekers, precision is paramount. A mistranslation of a single word can alter the outcome of an asylum claim or custody battle. Thus, United Kingdom Manchester legal bodies must maintain strict vetting processes for the linguists they engage.</w:t>
      </w:r>
    </w:p>
    <w:bookmarkEnd w:id="24"/>
    <w:bookmarkStart w:id="25" w:name="c.-education-and-employment"/>
    <w:p>
      <w:pPr>
        <w:pStyle w:val="Heading3"/>
      </w:pPr>
      <w:r>
        <w:t xml:space="preserve">C. Education and Employment</w:t>
      </w:r>
    </w:p>
    <w:p>
      <w:pPr>
        <w:pStyle w:val="FirstParagraph"/>
      </w:pPr>
      <w:r>
        <w:t xml:space="preserve">Educational institutions in Manchester utilize translators to adapt curriculum materials and communicate with parents who do not speak English fluently. This inclusion fosters better parental engagement, which is statistically linked to improved student outcomes. Similarly, in the employment sector, job centers in Greater Manchester provide interpretation services during interviews and training sessions. This facilitates labor market integration for migrants and refugees, contributing directly to the local economy by ensuring that talent is utilized effectively regardless of language barriers.</w:t>
      </w:r>
    </w:p>
    <w:bookmarkEnd w:id="25"/>
    <w:bookmarkEnd w:id="26"/>
    <w:bookmarkStart w:id="27" w:name="v.-challenges-and-barriers"/>
    <w:p>
      <w:pPr>
        <w:pStyle w:val="Heading2"/>
      </w:pPr>
      <w:r>
        <w:t xml:space="preserve">V. Challenges and Barriers</w:t>
      </w:r>
    </w:p>
    <w:p>
      <w:pPr>
        <w:pStyle w:val="FirstParagraph"/>
      </w:pPr>
      <w:r>
        <w:t xml:space="preserve">Despite the recognized importance of these services, several challenges persist in United Kingdom Manchester. The first is funding austerity. Local councils face budget constraints that often lead to cuts in community support services, including language access programs. Secondly, there is a shortage of interpreters for "Less Commonly Taught Languages" (LCTLs). While languages such as Arabic and Polish are well-represented due to large population bases in the city, languages from smaller diaspora communities may lack professional coverage.</w:t>
      </w:r>
    </w:p>
    <w:p>
      <w:pPr>
        <w:pStyle w:val="BodyText"/>
      </w:pPr>
      <w:r>
        <w:t xml:space="preserve">Additionally, the digital divide presents a new frontier. While technology offers remote interpreting via video links, this solution requires reliable internet access and digital literacy. In some deprived areas of Manchester, this infrastructure is lacking, potentially excluding vulnerable populations from receiving timely services if physical interpreters are not available.</w:t>
      </w:r>
    </w:p>
    <w:bookmarkEnd w:id="27"/>
    <w:bookmarkStart w:id="28" w:name="vi.-recommendations-for-future-policy"/>
    <w:p>
      <w:pPr>
        <w:pStyle w:val="Heading2"/>
      </w:pPr>
      <w:r>
        <w:t xml:space="preserve">VI. Recommendations for Future Policy</w:t>
      </w:r>
    </w:p>
    <w:p>
      <w:pPr>
        <w:pStyle w:val="FirstParagraph"/>
      </w:pPr>
      <w:r>
        <w:t xml:space="preserve">To address these issues, stakeholders in United Kingdom Manchester should adopt a multi-faceted approach. First, there must be increased investment in training programs for local residents to become certified translators and interpreters, particularly in high-need languages. This not only addresses workforce shortages but also provides economic opportunities for members of minority communities.</w:t>
      </w:r>
    </w:p>
    <w:p>
      <w:pPr>
        <w:pStyle w:val="BodyText"/>
      </w:pPr>
      <w:r>
        <w:t xml:space="preserve">Secondly, technology should be integrated carefully into the workflow. A hybrid model combining remote interpreting with on-site services can optimize resource allocation. However, this must be accompanied by robust data privacy safeguards and infrastructure upgrades to ensure equitable access. Finally, public awareness campaigns are necessary to educate service users in Manchester about their right to free interpretation services under the Equality Act 2010.</w:t>
      </w:r>
    </w:p>
    <w:bookmarkEnd w:id="28"/>
    <w:bookmarkStart w:id="29" w:name="vii.-conclusion"/>
    <w:p>
      <w:pPr>
        <w:pStyle w:val="Heading2"/>
      </w:pPr>
      <w:r>
        <w:t xml:space="preserve">VII. Conclusion</w:t>
      </w:r>
    </w:p>
    <w:p>
      <w:pPr>
        <w:pStyle w:val="FirstParagraph"/>
      </w:pPr>
      <w:r>
        <w:t xml:space="preserve">The efficacy of public services in United Kingdom Manchester is intrinsically linked to the quality and accessibility of its language support systems. The role of the professional Translator Interpreter extends beyond mere linguistic conversion; it acts as a bridge for cultural understanding, legal fairness, and social inclusion. By acknowledging the distinct needs of written translation versus spoken interpretation, and by addressing current gaps in funding and training, Manchester can serve as a model for other multicultural cities across the United Kingdom.</w:t>
      </w:r>
    </w:p>
    <w:p>
      <w:pPr>
        <w:pStyle w:val="BodyText"/>
      </w:pPr>
      <w:r>
        <w:t xml:space="preserve">Ensuring that every resident, regardless of their mother tongue, can fully participate in civic life is not only a moral imperative but also essential for the social stability and economic vitality of the region. Continued research and policy refinement in this area will be crucial for sustaining Manchester’s reputation as a welcoming and inclusive global city.</w:t>
      </w:r>
    </w:p>
    <w:p>
      <w:pPr>
        <w:pStyle w:val="BodyText"/>
      </w:pPr>
      <w:r>
        <w:rPr>
          <w:bCs/>
          <w:b/>
        </w:rPr>
        <w:t xml:space="preserve">References</w:t>
      </w:r>
    </w:p>
    <w:p>
      <w:pPr>
        <w:numPr>
          <w:ilvl w:val="0"/>
          <w:numId w:val="1001"/>
        </w:numPr>
        <w:pStyle w:val="Compact"/>
      </w:pPr>
      <w:r>
        <w:t xml:space="preserve">National Health Service. (2023). *Guidance on Accessible Information and Communication Support.* London: NHS England.</w:t>
      </w:r>
    </w:p>
    <w:p>
      <w:pPr>
        <w:numPr>
          <w:ilvl w:val="0"/>
          <w:numId w:val="1001"/>
        </w:numPr>
        <w:pStyle w:val="Compact"/>
      </w:pPr>
      <w:r>
        <w:t xml:space="preserve">Mancunian History Online. (2024). *Demographic Changes in Greater Manchester: A Statistical Overview.*</w:t>
      </w:r>
    </w:p>
    <w:p>
      <w:pPr>
        <w:numPr>
          <w:ilvl w:val="0"/>
          <w:numId w:val="1001"/>
        </w:numPr>
        <w:pStyle w:val="Compact"/>
      </w:pPr>
      <w:r>
        <w:t xml:space="preserve">National Register of Public Service Interpreters. (2023). *Code of Professional Conduct for NRPSI Members.*</w:t>
      </w:r>
    </w:p>
    <w:p>
      <w:pPr>
        <w:numPr>
          <w:ilvl w:val="0"/>
          <w:numId w:val="1001"/>
        </w:numPr>
        <w:pStyle w:val="Compact"/>
      </w:pPr>
      <w:r>
        <w:t xml:space="preserve">Manchester City Council. (2024). *Strategy for Community Cohesion and Linguistic Inclusion.* Manchester: MCC Publications.</w:t>
      </w:r>
    </w:p>
    <w:p>
      <w:pPr>
        <w:numPr>
          <w:ilvl w:val="0"/>
          <w:numId w:val="1001"/>
        </w:numPr>
        <w:pStyle w:val="Compact"/>
      </w:pPr>
      <w:r>
        <w:t xml:space="preserve">The Equality Act 2010, Chapter 15, United Kingdom Legislation.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Translator Interpreter Services in United Kingdom Manchester</dc:title>
  <dc:creator/>
  <dc:language>en</dc:language>
  <cp:keywords/>
  <dcterms:created xsi:type="dcterms:W3CDTF">2026-07-29T02:05:26Z</dcterms:created>
  <dcterms:modified xsi:type="dcterms:W3CDTF">2026-07-29T02:05:26Z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