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9" w:name="X5839e37fab6456d3a14c09a8230503656fcc11f"/>
    <w:p>
      <w:pPr>
        <w:pStyle w:val="Heading1"/>
      </w:pPr>
      <w:r>
        <w:t xml:space="preserve">The Strategic Role of Translator Interpreter Services in Uzbekistan Tashkent</w:t>
      </w:r>
    </w:p>
    <w:p>
      <w:pPr>
        <w:pStyle w:val="FirstParagraph"/>
      </w:pPr>
      <w:r>
        <w:rPr>
          <w:bCs/>
          <w:b/>
        </w:rPr>
        <w:t xml:space="preserve">Abstract:</w:t>
      </w:r>
      <w:r>
        <w:br/>
      </w:r>
      <w:r>
        <w:br/>
      </w:r>
      <w:r>
        <w:t xml:space="preserve">This research paper examines the critical importance and evolving landscape of professional translation and interpretation services within the capital region of Uzbekistan, specifically Tashkent. As Uzbekistan undergoes significant economic liberalization and diplomatic engagement on the global stage, Tashkent has emerged as a pivotal hub for international trade, tourism, and cultural exchange. This document analyzes how high-quality</w:t>
      </w:r>
      <w:r>
        <w:t xml:space="preserve"> </w:t>
      </w:r>
      <w:r>
        <w:rPr>
          <w:bCs/>
          <w:b/>
        </w:rPr>
        <w:t xml:space="preserve">Translator Interpreter</w:t>
      </w:r>
      <w:r>
        <w:t xml:space="preserve"> </w:t>
      </w:r>
      <w:r>
        <w:t xml:space="preserve">solutions facilitate cross-border communication, support legal compliance in business operations, and enhance the visitor experience in</w:t>
      </w:r>
      <w:r>
        <w:t xml:space="preserve"> </w:t>
      </w:r>
      <w:r>
        <w:rPr>
          <w:bCs/>
          <w:b/>
        </w:rPr>
        <w:t xml:space="preserve">Uzbekistan Tashkent</w:t>
      </w:r>
      <w:r>
        <w:t xml:space="preserve">. The study highlights the shift from basic linguistic conversion to culturally nuanced communication strategies that are essential for sustainable development.</w:t>
      </w:r>
    </w:p>
    <w:bookmarkStart w:id="20" w:name="introduction"/>
    <w:p>
      <w:pPr>
        <w:pStyle w:val="Heading2"/>
      </w:pPr>
      <w:r>
        <w:t xml:space="preserve">1. Introduction</w:t>
      </w:r>
    </w:p>
    <w:p>
      <w:pPr>
        <w:pStyle w:val="FirstParagraph"/>
      </w:pPr>
      <w:r>
        <w:t xml:space="preserve">In recent years, Uzbekistan has positioned itself as a central player in Central Asia, driven by ambitious reforms aimed at opening its borders to foreign direct investment (FDI), tourism, and international cooperation. At the heart of this transformation lies Tashkent, the capital city which serves as the administrative, economic, and cultural nerve center of the nation. However, language barriers remain a significant hurdle in fully realizing these objectives. Consequently, the demand for professional</w:t>
      </w:r>
      <w:r>
        <w:t xml:space="preserve"> </w:t>
      </w:r>
      <w:r>
        <w:rPr>
          <w:bCs/>
          <w:b/>
        </w:rPr>
        <w:t xml:space="preserve">Translator Interpreter</w:t>
      </w:r>
      <w:r>
        <w:t xml:space="preserve"> </w:t>
      </w:r>
      <w:r>
        <w:t xml:space="preserve">services has surged exponentially.</w:t>
      </w:r>
    </w:p>
    <w:p>
      <w:pPr>
        <w:pStyle w:val="BodyText"/>
      </w:pPr>
      <w:r>
        <w:t xml:space="preserve">The role of language professionals is no longer limited to simple document translation; it now encompasses complex simultaneous and consecutive interpretation required in high-stakes diplomatic meetings, international conferences, and legal proceedings. This paper explores the multifaceted necessity of these services within the specific context of</w:t>
      </w:r>
      <w:r>
        <w:t xml:space="preserve"> </w:t>
      </w:r>
      <w:r>
        <w:rPr>
          <w:bCs/>
          <w:b/>
        </w:rPr>
        <w:t xml:space="preserve">Uzbekistan Tashkent</w:t>
      </w:r>
      <w:r>
        <w:t xml:space="preserve">, arguing that linguistic accessibility is a cornerstone of modern urban development and international integration.</w:t>
      </w:r>
    </w:p>
    <w:bookmarkEnd w:id="20"/>
    <w:bookmarkStart w:id="23" w:name="X3891bb19635335a863142f32e587748a3b84638"/>
    <w:p>
      <w:pPr>
        <w:pStyle w:val="Heading2"/>
      </w:pPr>
      <w:r>
        <w:t xml:space="preserve">2. The Economic Imperative: Facilitating International Business in Tashkent</w:t>
      </w:r>
    </w:p>
    <w:p>
      <w:pPr>
        <w:pStyle w:val="FirstParagraph"/>
      </w:pPr>
      <w:r>
        <w:t xml:space="preserve">Tashkent is rapidly becoming the preferred destination for multinational corporations seeking to establish operations in Central Asia. For foreign investors, navigating the local regulatory framework, understanding contract laws, and negotiating business deals require precise linguistic competence. Herein lies the primary function of a professional</w:t>
      </w:r>
      <w:r>
        <w:t xml:space="preserve"> </w:t>
      </w:r>
      <w:r>
        <w:rPr>
          <w:bCs/>
          <w:b/>
        </w:rPr>
        <w:t xml:space="preserve">Translator Interpreter</w:t>
      </w:r>
      <w:r>
        <w:t xml:space="preserve">.</w:t>
      </w:r>
    </w:p>
    <w:bookmarkStart w:id="21" w:name="legal-and-contractual-precision"/>
    <w:p>
      <w:pPr>
        <w:pStyle w:val="Heading3"/>
      </w:pPr>
      <w:r>
        <w:t xml:space="preserve">2.1 Legal and Contractual Precision</w:t>
      </w:r>
    </w:p>
    <w:p>
      <w:pPr>
        <w:pStyle w:val="FirstParagraph"/>
      </w:pPr>
      <w:r>
        <w:t xml:space="preserve">In the corporate sector of Uzbekistan Tashkent, ambiguity in legal documents can lead to costly disputes. Professional translators ensure that international contracts are accurately rendered into Uzbek and Russian, preserving the legal nuances of both source and target languages. This precision is vital for maintaining trust between local stakeholders and foreign partners. Furthermore, interpreters play a crucial role during site visits, negotiations at the Tashkent International Business Forum, and regulatory compliance audits.</w:t>
      </w:r>
    </w:p>
    <w:bookmarkEnd w:id="21"/>
    <w:bookmarkStart w:id="22" w:name="support-for-emerging-industries"/>
    <w:p>
      <w:pPr>
        <w:pStyle w:val="Heading3"/>
      </w:pPr>
      <w:r>
        <w:t xml:space="preserve">2.2 Support for Emerging Industries</w:t>
      </w:r>
    </w:p>
    <w:p>
      <w:pPr>
        <w:pStyle w:val="FirstParagraph"/>
      </w:pPr>
      <w:r>
        <w:t xml:space="preserve">The growth of tech parks such as Uzbekistan IT Park in Tashkent has attracted software developers and entrepreneurs from across the globe. These industries operate in English as a lingua franca but must interface with local labor laws and government incentives written in Uzbek. Effective interpreter services bridge this gap, allowing for seamless integration of global talent into the local ecosystem of</w:t>
      </w:r>
      <w:r>
        <w:t xml:space="preserve"> </w:t>
      </w:r>
      <w:r>
        <w:rPr>
          <w:bCs/>
          <w:b/>
        </w:rPr>
        <w:t xml:space="preserve">Uzbekistan Tashkent</w:t>
      </w:r>
      <w:r>
        <w:t xml:space="preserve">.</w:t>
      </w:r>
    </w:p>
    <w:bookmarkEnd w:id="22"/>
    <w:bookmarkEnd w:id="23"/>
    <w:bookmarkStart w:id="24" w:name="tourism-and-cultural-diplomacy"/>
    <w:p>
      <w:pPr>
        <w:pStyle w:val="Heading2"/>
      </w:pPr>
      <w:r>
        <w:t xml:space="preserve">3. Tourism and Cultural Diplomacy</w:t>
      </w:r>
    </w:p>
    <w:p>
      <w:pPr>
        <w:pStyle w:val="FirstParagraph"/>
      </w:pPr>
      <w:r>
        <w:t xml:space="preserve">Tashkent is a gateway to the Silk Road, offering tourists access to historic sites like the Khast Imam Complex, Independence Square, and Chorsu Bazaar. With the government’s goal of increasing tourist arrivals significantly by 2030, the hospitality sector relies heavily on linguistic support. A skilled</w:t>
      </w:r>
      <w:r>
        <w:t xml:space="preserve"> </w:t>
      </w:r>
      <w:r>
        <w:rPr>
          <w:bCs/>
          <w:b/>
        </w:rPr>
        <w:t xml:space="preserve">Translator Interpreter</w:t>
      </w:r>
      <w:r>
        <w:t xml:space="preserve"> </w:t>
      </w:r>
      <w:r>
        <w:t xml:space="preserve">enhances the visitor experience by providing context-rich tours, assisting with hotel check-ins that may involve language barriers, and helping tourists navigate local transportation systems.</w:t>
      </w:r>
    </w:p>
    <w:p>
      <w:pPr>
        <w:pStyle w:val="BodyText"/>
      </w:pPr>
      <w:r>
        <w:t xml:space="preserve">Cultural diplomacy also benefits from these services. When international delegations visit Tashkent for cultural exchanges, interpreters do more than translate words; they explain cultural subtleties, historical contexts of monuments, and social norms. This deepens mutual understanding and fosters stronger bilateral relationships between Uzbekistan and other nations.</w:t>
      </w:r>
    </w:p>
    <w:bookmarkEnd w:id="24"/>
    <w:bookmarkStart w:id="25" w:name="X51b3a4dba141b272d8f6301083a628964ea7564"/>
    <w:p>
      <w:pPr>
        <w:pStyle w:val="Heading2"/>
      </w:pPr>
      <w:r>
        <w:t xml:space="preserve">4. The Shift from Russian-Centric to Multilingual Services</w:t>
      </w:r>
    </w:p>
    <w:p>
      <w:pPr>
        <w:pStyle w:val="FirstParagraph"/>
      </w:pPr>
      <w:r>
        <w:t xml:space="preserve">Historically, the linguistic landscape of Central Asia was dominated by Russian, a legacy of the Soviet era. In Tashkent, many older documents and business interactions were conducted primarily in Russian. However, as Uzbekistan reasserts its national identity and seeks broader global ties with English-speaking countries (including the US, UK, China via Belt and Road initiatives), the demand for multilingual</w:t>
      </w:r>
      <w:r>
        <w:t xml:space="preserve"> </w:t>
      </w:r>
      <w:r>
        <w:rPr>
          <w:bCs/>
          <w:b/>
        </w:rPr>
        <w:t xml:space="preserve">Translator Interpreter</w:t>
      </w:r>
      <w:r>
        <w:t xml:space="preserve"> </w:t>
      </w:r>
      <w:r>
        <w:t xml:space="preserve">services has diversified.</w:t>
      </w:r>
    </w:p>
    <w:p>
      <w:pPr>
        <w:pStyle w:val="BodyText"/>
      </w:pPr>
      <w:r>
        <w:t xml:space="preserve">The market in</w:t>
      </w:r>
      <w:r>
        <w:t xml:space="preserve"> </w:t>
      </w:r>
      <w:r>
        <w:rPr>
          <w:bCs/>
          <w:b/>
        </w:rPr>
        <w:t xml:space="preserve">Uzbekistan Tashkent</w:t>
      </w:r>
      <w:r>
        <w:t xml:space="preserve"> </w:t>
      </w:r>
      <w:r>
        <w:t xml:space="preserve">is now seeing a rise in proficiency not just in Russian and Uzbek, but also in English, Chinese, Korean, and German. This shift reflects the changing geopolitical alliances of Uzbekistan. Professional agencies are adapting by recruiting interpreters who specialize in these emerging languages to serve the new wave of investors from East Asia and Western markets.</w:t>
      </w:r>
    </w:p>
    <w:bookmarkEnd w:id="25"/>
    <w:bookmarkStart w:id="26" w:name="challenges-and-future-prospects"/>
    <w:p>
      <w:pPr>
        <w:pStyle w:val="Heading2"/>
      </w:pPr>
      <w:r>
        <w:t xml:space="preserve">5. Challenges and Future Prospects</w:t>
      </w:r>
    </w:p>
    <w:p>
      <w:pPr>
        <w:pStyle w:val="FirstParagraph"/>
      </w:pPr>
      <w:r>
        <w:t xml:space="preserve">Despite the growing demand, challenges remain. There is a shortage of highly specialized interpreters who possess both linguistic fluency and subject-matter expertise in fields such as medical law, advanced engineering, or international finance. Additionally, the standardization of translation practices in Tashkent is still evolving.</w:t>
      </w:r>
    </w:p>
    <w:p>
      <w:pPr>
        <w:pStyle w:val="BodyText"/>
      </w:pPr>
      <w:r>
        <w:t xml:space="preserve">To address these issues, educational institutions in Uzbekistan Tashkent are partnering with international universities to offer specialized training for aspiring linguists. Moreover, the adoption of AI-assisted translation tools is being carefully integrated into workflows. While AI offers speed, human</w:t>
      </w:r>
      <w:r>
        <w:t xml:space="preserve"> </w:t>
      </w:r>
      <w:r>
        <w:rPr>
          <w:bCs/>
          <w:b/>
        </w:rPr>
        <w:t xml:space="preserve">Translator Interpreter</w:t>
      </w:r>
      <w:r>
        <w:t xml:space="preserve"> </w:t>
      </w:r>
      <w:r>
        <w:t xml:space="preserve">professionals remain irreplaceable for tasks requiring empathy, cultural sensitivity, and real-time adaptability.</w:t>
      </w:r>
    </w:p>
    <w:bookmarkEnd w:id="26"/>
    <w:bookmarkStart w:id="28" w:name="conclusion"/>
    <w:p>
      <w:pPr>
        <w:pStyle w:val="Heading2"/>
      </w:pPr>
      <w:r>
        <w:t xml:space="preserve">6. Conclusion</w:t>
      </w:r>
    </w:p>
    <w:p>
      <w:pPr>
        <w:pStyle w:val="FirstParagraph"/>
      </w:pPr>
      <w:r>
        <w:t xml:space="preserve">The transformation of Uzbekistan into a global hub is inextricably linked to its ability to communicate effectively with the world. Tashkent, as the capital city, stands at the forefront of this change. The professional services provided by a dedicated</w:t>
      </w:r>
      <w:r>
        <w:t xml:space="preserve"> </w:t>
      </w:r>
      <w:r>
        <w:rPr>
          <w:bCs/>
          <w:b/>
        </w:rPr>
        <w:t xml:space="preserve">Translator Interpreter</w:t>
      </w:r>
      <w:r>
        <w:t xml:space="preserve"> </w:t>
      </w:r>
      <w:r>
        <w:t xml:space="preserve">are not merely supportive but foundational to economic growth, legal stability, and cultural exchange.</w:t>
      </w:r>
    </w:p>
    <w:p>
      <w:pPr>
        <w:pStyle w:val="BodyText"/>
      </w:pPr>
      <w:r>
        <w:t xml:space="preserve">As Uzbekistan continues to open its doors in</w:t>
      </w:r>
      <w:r>
        <w:t xml:space="preserve"> </w:t>
      </w:r>
      <w:r>
        <w:rPr>
          <w:bCs/>
          <w:b/>
        </w:rPr>
        <w:t xml:space="preserve">Uzbekistan Tashkent</w:t>
      </w:r>
      <w:r>
        <w:t xml:space="preserve">, the role of language professionals will only expand in importance. Investing in high-quality interpretation services is an investment in the nation’s future stability and global competitiveness. For businesses, tourists, and diplomats alike, linguistic clarity remains the key to unlocking the vast potential of this dynamic region.</w:t>
      </w:r>
    </w:p>
    <w:bookmarkStart w:id="27" w:name="references"/>
    <w:p>
      <w:pPr>
        <w:pStyle w:val="Heading3"/>
      </w:pPr>
      <w:r>
        <w:t xml:space="preserve">References</w:t>
      </w:r>
    </w:p>
    <w:p>
      <w:pPr>
        <w:numPr>
          <w:ilvl w:val="0"/>
          <w:numId w:val="1001"/>
        </w:numPr>
        <w:pStyle w:val="Compact"/>
      </w:pPr>
      <w:r>
        <w:t xml:space="preserve">Government of Uzbekistan. (2022). *Strategy for Action on Five Priority Areas of Development in 2022-2026.* Tashkent: Ministry of Foreign Affairs.</w:t>
      </w:r>
    </w:p>
    <w:p>
      <w:pPr>
        <w:numPr>
          <w:ilvl w:val="0"/>
          <w:numId w:val="1001"/>
        </w:numPr>
        <w:pStyle w:val="Compact"/>
      </w:pPr>
      <w:r>
        <w:t xml:space="preserve">Hutchinson, J. (Ed.). (1989).</w:t>
      </w:r>
      <w:r>
        <w:t xml:space="preserve"> </w:t>
      </w:r>
      <w:r>
        <w:rPr>
          <w:iCs/>
          <w:i/>
        </w:rPr>
        <w:t xml:space="preserve">Translation Studies</w:t>
      </w:r>
      <w:r>
        <w:t xml:space="preserve">. London: Routledge.</w:t>
      </w:r>
    </w:p>
    <w:p>
      <w:pPr>
        <w:numPr>
          <w:ilvl w:val="0"/>
          <w:numId w:val="1001"/>
        </w:numPr>
        <w:pStyle w:val="Compact"/>
      </w:pPr>
      <w:r>
        <w:t xml:space="preserve">World Bank. (2023). *Uzbekistan Economic Update: Unlocking Potential through Digital Transformation.* Washington, D.C.: World Bank Group.</w:t>
      </w:r>
    </w:p>
    <w:p>
      <w:pPr>
        <w:numPr>
          <w:ilvl w:val="0"/>
          <w:numId w:val="1001"/>
        </w:numPr>
        <w:pStyle w:val="Compact"/>
      </w:pPr>
      <w:r>
        <w:t xml:space="preserve">Tashkent City Administration. (2021). *Annual Report on Tourism Development in the Capital.* Tashkent: Press Service.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Uzbekistan Tashkent</dc:title>
  <dc:creator/>
  <dc:language>en</dc:language>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