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p>
    <w:bookmarkStart w:id="20" w:name="Xe1229b3e4573d2d8bf91cb94616ee10c00c6a34"/>
    <w:p>
      <w:pPr>
        <w:pStyle w:val="Heading1"/>
      </w:pPr>
      <w:r>
        <w:t xml:space="preserve">The Role and Evolution of the University Lecturer in Germany: A Focus on Frankfurt</w:t>
      </w:r>
    </w:p>
    <w:p>
      <w:pPr>
        <w:pStyle w:val="FirstParagraph"/>
      </w:pPr>
      <w:r>
        <w:t xml:space="preserve">A Research Paper Analyzing Academic Structures, Pedagogical Shifts, and Institutional Challenges within German Higher Education</w:t>
      </w:r>
    </w:p>
    <w:bookmarkEnd w:id="20"/>
    <w:bookmarkStart w:id="21" w:name="abstract"/>
    <w:p>
      <w:pPr>
        <w:pStyle w:val="Heading2"/>
      </w:pPr>
      <w:r>
        <w:t xml:space="preserve">Abstract</w:t>
      </w:r>
    </w:p>
    <w:p>
      <w:pPr>
        <w:pStyle w:val="FirstParagraph"/>
      </w:pPr>
      <w:r>
        <w:t xml:space="preserve">This paper explores the multifaceted role of the</w:t>
      </w:r>
      <w:r>
        <w:t xml:space="preserve"> </w:t>
      </w:r>
      <w:r>
        <w:rPr>
          <w:bCs/>
          <w:b/>
        </w:rPr>
        <w:t xml:space="preserve">University Lecturer in Germany Frankfurt</w:t>
      </w:r>
      <w:r>
        <w:t xml:space="preserve">, situated within the broader context of European higher education reforms. As German universities undergo significant structural changes driven by internationalization, digitalization, and performance-based funding models, traditional academic roles are being redefined. This research examines how these macro-level trends influence micro-level classroom practices and professional identities. Special emphasis is placed on Frankfurt am Main as a major academic hub in Germany, highlighting the specific challenges faced by</w:t>
      </w:r>
      <w:r>
        <w:t xml:space="preserve"> </w:t>
      </w:r>
      <w:r>
        <w:rPr>
          <w:bCs/>
          <w:b/>
        </w:rPr>
        <w:t xml:space="preserve">University Lecturer</w:t>
      </w:r>
      <w:r>
        <w:t xml:space="preserve"> </w:t>
      </w:r>
      <w:r>
        <w:t xml:space="preserve">positions there. Through an analysis of current literature and institutional frameworks, this document argues that the modern academic in</w:t>
      </w:r>
      <w:r>
        <w:t xml:space="preserve"> </w:t>
      </w:r>
      <w:r>
        <w:rPr>
          <w:bCs/>
          <w:b/>
        </w:rPr>
        <w:t xml:space="preserve">Germany Frankfurt</w:t>
      </w:r>
      <w:r>
        <w:t xml:space="preserve"> </w:t>
      </w:r>
      <w:r>
        <w:t xml:space="preserve">must balance rigorous research expectations with evolving pedagogical demands.</w:t>
      </w:r>
    </w:p>
    <w:bookmarkEnd w:id="21"/>
    <w:bookmarkStart w:id="22" w:name="Xdc4462e841561e03f01f55347e646c2aef4caa6"/>
    <w:p>
      <w:pPr>
        <w:pStyle w:val="Heading2"/>
      </w:pPr>
      <w:r>
        <w:t xml:space="preserve">1. Introduction: The Changing Landscape of German Academia</w:t>
      </w:r>
    </w:p>
    <w:p>
      <w:pPr>
        <w:pStyle w:val="FirstParagraph"/>
      </w:pPr>
      <w:r>
        <w:t xml:space="preserve">The concept of the university lecturer has historically been deeply rooted in the Humboldtian ideal, which emphasizes the unity of teaching and research. However, in recent decades, this model has faced intense scrutiny and transformation. In</w:t>
      </w:r>
      <w:r>
        <w:t xml:space="preserve"> </w:t>
      </w:r>
      <w:r>
        <w:rPr>
          <w:bCs/>
          <w:b/>
        </w:rPr>
        <w:t xml:space="preserve">Germany Frankfurt</w:t>
      </w:r>
      <w:r>
        <w:t xml:space="preserve">, as in many other parts of Europe, higher education institutions are no longer isolated ivory towers but are embedded within a competitive global market. The definition of a</w:t>
      </w:r>
      <w:r>
        <w:t xml:space="preserve"> </w:t>
      </w:r>
      <w:r>
        <w:rPr>
          <w:bCs/>
          <w:b/>
        </w:rPr>
        <w:t xml:space="preserve">University Lecturer</w:t>
      </w:r>
      <w:r>
        <w:t xml:space="preserve"> </w:t>
      </w:r>
      <w:r>
        <w:t xml:space="preserve">is consequently expanding beyond the mere transmission of knowledge to include research leadership, administrative duties, and student mentorship.</w:t>
      </w:r>
    </w:p>
    <w:p>
      <w:pPr>
        <w:pStyle w:val="BodyText"/>
      </w:pPr>
      <w:r>
        <w:t xml:space="preserve">Frankfurt am Main stands out as a critical node in this network. Home to Goethe University Frankfurt and several specialized institutions, the city represents a dense cluster of academic activity. The presence of major financial institutes and international organizations further complicates the environment for academics, creating pressure to align curricula with practical market needs while maintaining scholarly integrity. This paper seeks to dissect these pressures specifically affecting the</w:t>
      </w:r>
      <w:r>
        <w:t xml:space="preserve"> </w:t>
      </w:r>
      <w:r>
        <w:rPr>
          <w:bCs/>
          <w:b/>
        </w:rPr>
        <w:t xml:space="preserve">University Lecturer</w:t>
      </w:r>
      <w:r>
        <w:t xml:space="preserve"> </w:t>
      </w:r>
      <w:r>
        <w:t xml:space="preserve">in this unique German context.</w:t>
      </w:r>
    </w:p>
    <w:bookmarkEnd w:id="22"/>
    <w:bookmarkStart w:id="25" w:name="X08f7ee198453bd578f86f131f04fded8df7e299"/>
    <w:p>
      <w:pPr>
        <w:pStyle w:val="Heading2"/>
      </w:pPr>
      <w:r>
        <w:t xml:space="preserve">2. The Professional Profile of a University Lecturer in Germany</w:t>
      </w:r>
    </w:p>
    <w:bookmarkStart w:id="23" w:name="X8b2987af065924393423a42501cfdfc05350661"/>
    <w:p>
      <w:pPr>
        <w:pStyle w:val="Heading3"/>
      </w:pPr>
      <w:r>
        <w:t xml:space="preserve">2.1 Distinction Between Professors and Junior Academics</w:t>
      </w:r>
    </w:p>
    <w:p>
      <w:pPr>
        <w:pStyle w:val="FirstParagraph"/>
      </w:pPr>
      <w:r>
        <w:t xml:space="preserve">To understand the role of a</w:t>
      </w:r>
      <w:r>
        <w:t xml:space="preserve"> </w:t>
      </w:r>
      <w:r>
        <w:rPr>
          <w:bCs/>
          <w:b/>
        </w:rPr>
        <w:t xml:space="preserve">University Lecturer in Germany Frankfurt</w:t>
      </w:r>
      <w:r>
        <w:t xml:space="preserve">, one must first distinguish it from the professorship. In the traditional German system, "Lecturers" often referred to adjuncts or non-tenured staff. However, recent reforms have created specific career tracks for junior researchers and teachers who are not yet full professors. These roles are crucial for maintaining the daily teaching operations of universities.</w:t>
      </w:r>
    </w:p>
    <w:p>
      <w:pPr>
        <w:pStyle w:val="BodyText"/>
      </w:pPr>
      <w:r>
        <w:t xml:space="preserve">At institutions in</w:t>
      </w:r>
      <w:r>
        <w:t xml:space="preserve"> </w:t>
      </w:r>
      <w:r>
        <w:rPr>
          <w:bCs/>
          <w:b/>
        </w:rPr>
        <w:t xml:space="preserve">Germany Frankfurt</w:t>
      </w:r>
      <w:r>
        <w:t xml:space="preserve">, these academic staff members frequently bear the brunt of undergraduate teaching loadings, a task that has increased as professorial salaries have stagnated relative to inflation and workload demands. Consequently, the</w:t>
      </w:r>
      <w:r>
        <w:t xml:space="preserve"> </w:t>
      </w:r>
      <w:r>
        <w:rPr>
          <w:bCs/>
          <w:b/>
        </w:rPr>
        <w:t xml:space="preserve">University Lecturer</w:t>
      </w:r>
      <w:r>
        <w:t xml:space="preserve"> </w:t>
      </w:r>
      <w:r>
        <w:t xml:space="preserve">is becoming more central to student success than ever before, yet often lacks the institutional power or job security associated with tenured faculty.</w:t>
      </w:r>
    </w:p>
    <w:bookmarkEnd w:id="23"/>
    <w:bookmarkStart w:id="24" w:name="the-triple-mission-of-academia"/>
    <w:p>
      <w:pPr>
        <w:pStyle w:val="Heading3"/>
      </w:pPr>
      <w:r>
        <w:t xml:space="preserve">2.2 The "Triple Mission" of Academia</w:t>
      </w:r>
    </w:p>
    <w:p>
      <w:pPr>
        <w:pStyle w:val="FirstParagraph"/>
      </w:pPr>
      <w:r>
        <w:t xml:space="preserve">Modern academics in</w:t>
      </w:r>
      <w:r>
        <w:t xml:space="preserve"> </w:t>
      </w:r>
      <w:r>
        <w:rPr>
          <w:bCs/>
          <w:b/>
        </w:rPr>
        <w:t xml:space="preserve">Germany Frankfurt</w:t>
      </w:r>
      <w:r>
        <w:t xml:space="preserve">, like their peers globally, are subjected to a "triple mission": teaching, research, and service/administration. For a</w:t>
      </w:r>
      <w:r>
        <w:t xml:space="preserve"> </w:t>
      </w:r>
      <w:r>
        <w:rPr>
          <w:bCs/>
          <w:b/>
        </w:rPr>
        <w:t xml:space="preserve">University Lecturer</w:t>
      </w:r>
      <w:r>
        <w:t xml:space="preserve">, this triad creates significant role strain. The expectation to publish in high-impact journals while simultaneously managing large lecture halls and participating in university governance committees leads to burnout risks that are increasingly documented in German academic surveys.</w:t>
      </w:r>
    </w:p>
    <w:bookmarkEnd w:id="24"/>
    <w:bookmarkEnd w:id="25"/>
    <w:bookmarkStart w:id="28" w:name="Xc9c21837f04c5cbac9dc3e578c615c1e0917b97"/>
    <w:p>
      <w:pPr>
        <w:pStyle w:val="Heading2"/>
      </w:pPr>
      <w:r>
        <w:t xml:space="preserve">3. Institutional Context: Frankfurt as a Case Study</w:t>
      </w:r>
    </w:p>
    <w:bookmarkStart w:id="26" w:name="X0a022965dd9c0e3436492009aa8e42867ebfe5f"/>
    <w:p>
      <w:pPr>
        <w:pStyle w:val="Heading3"/>
      </w:pPr>
      <w:r>
        <w:t xml:space="preserve">3.1 Goethe University and the Excellence Initiative</w:t>
      </w:r>
    </w:p>
    <w:p>
      <w:pPr>
        <w:pStyle w:val="FirstParagraph"/>
      </w:pPr>
      <w:r>
        <w:t xml:space="preserve">The success of Goethe University Frankfurt, particularly through its participation in Germany’s Excellence Strategy (Exzellenzstrategie), has raised the bar for all academic staff. The drive for international visibility requires</w:t>
      </w:r>
      <w:r>
        <w:t xml:space="preserve"> </w:t>
      </w:r>
      <w:r>
        <w:rPr>
          <w:bCs/>
          <w:b/>
        </w:rPr>
        <w:t xml:space="preserve">University Lecturers</w:t>
      </w:r>
      <w:r>
        <w:t xml:space="preserve"> </w:t>
      </w:r>
      <w:r>
        <w:t xml:space="preserve">to be not only effective teachers but also active researchers with strong publication records. This shift prioritizes "publish or perish" cultures, which can sometimes marginalize teaching excellence if it is not directly tied to research output.</w:t>
      </w:r>
    </w:p>
    <w:bookmarkEnd w:id="26"/>
    <w:bookmarkStart w:id="27" w:name="Xdd20bed6674112da3f46330a9f603fee47e3240"/>
    <w:p>
      <w:pPr>
        <w:pStyle w:val="Heading3"/>
      </w:pPr>
      <w:r>
        <w:t xml:space="preserve">3.2 Internationalization and Language Barriers</w:t>
      </w:r>
    </w:p>
    <w:p>
      <w:pPr>
        <w:pStyle w:val="FirstParagraph"/>
      </w:pPr>
      <w:r>
        <w:t xml:space="preserve">Frankfurt is one of the most international cities in</w:t>
      </w:r>
      <w:r>
        <w:t xml:space="preserve"> </w:t>
      </w:r>
      <w:r>
        <w:rPr>
          <w:bCs/>
          <w:b/>
        </w:rPr>
        <w:t xml:space="preserve">Germany Frankfurt</w:t>
      </w:r>
      <w:r>
        <w:t xml:space="preserve">'s academic sector. With a growing number of English-taught programs, the linguistic requirement for a</w:t>
      </w:r>
      <w:r>
        <w:t xml:space="preserve"> </w:t>
      </w:r>
      <w:r>
        <w:rPr>
          <w:bCs/>
          <w:b/>
        </w:rPr>
        <w:t xml:space="preserve">University Lecturer</w:t>
      </w:r>
      <w:r>
        <w:t xml:space="preserve"> </w:t>
      </w:r>
      <w:r>
        <w:t xml:space="preserve">has shifted from German proficiency to near-native fluency in both German and English. This dual requirement ensures that academics can serve both local and international student bodies but adds another layer of complexity to hiring and professional development in the region.</w:t>
      </w:r>
    </w:p>
    <w:bookmarkEnd w:id="27"/>
    <w:bookmarkEnd w:id="28"/>
    <w:bookmarkStart w:id="29" w:name="X0fee777c4b57b00b2a99d642f402e8f85e40dee"/>
    <w:p>
      <w:pPr>
        <w:pStyle w:val="Heading2"/>
      </w:pPr>
      <w:r>
        <w:t xml:space="preserve">4. Pedagogical Challenges in the Digital Age</w:t>
      </w:r>
    </w:p>
    <w:p>
      <w:pPr>
        <w:pStyle w:val="FirstParagraph"/>
      </w:pPr>
      <w:r>
        <w:t xml:space="preserve">The pandemic accelerated digital transformation across all universities, including those in</w:t>
      </w:r>
      <w:r>
        <w:t xml:space="preserve"> </w:t>
      </w:r>
      <w:r>
        <w:rPr>
          <w:bCs/>
          <w:b/>
        </w:rPr>
        <w:t xml:space="preserve">Germany Frankfurt</w:t>
      </w:r>
      <w:r>
        <w:t xml:space="preserve">. The role of a</w:t>
      </w:r>
      <w:r>
        <w:t xml:space="preserve"> </w:t>
      </w:r>
      <w:r>
        <w:rPr>
          <w:bCs/>
          <w:b/>
        </w:rPr>
        <w:t xml:space="preserve">University Lecturer</w:t>
      </w:r>
      <w:r>
        <w:t xml:space="preserve"> </w:t>
      </w:r>
      <w:r>
        <w:t xml:space="preserve">has thus expanded to include digital pedagogy. Academics are now expected to master learning management systems, create hybrid teaching materials, and engage students in virtual environments.</w:t>
      </w:r>
    </w:p>
    <w:p>
      <w:pPr>
        <w:pStyle w:val="BodyText"/>
      </w:pPr>
      <w:r>
        <w:t xml:space="preserve">This shift challenges the traditional mentorship model. In a physical classroom in Frankfurt, an academic can gauge student understanding through non-verbal cues; online, this feedback loop is disrupted. Therefore, the</w:t>
      </w:r>
      <w:r>
        <w:t xml:space="preserve"> </w:t>
      </w:r>
      <w:r>
        <w:rPr>
          <w:bCs/>
          <w:b/>
        </w:rPr>
        <w:t xml:space="preserve">University Lecturer</w:t>
      </w:r>
      <w:r>
        <w:t xml:space="preserve"> </w:t>
      </w:r>
      <w:r>
        <w:t xml:space="preserve">must develop new strategies for assessment and engagement that are technologically robust yet pedagogically sound.</w:t>
      </w:r>
    </w:p>
    <w:bookmarkEnd w:id="29"/>
    <w:bookmarkStart w:id="30" w:name="Xaa607ef2b53fcf72677e09ac477be344a74b4e2"/>
    <w:p>
      <w:pPr>
        <w:pStyle w:val="Heading2"/>
      </w:pPr>
      <w:r>
        <w:t xml:space="preserve">5. Conclusion: Future Directions for the University Lecturer</w:t>
      </w:r>
    </w:p>
    <w:p>
      <w:pPr>
        <w:pStyle w:val="FirstParagraph"/>
      </w:pPr>
      <w:r>
        <w:t xml:space="preserve">In conclusion, the position of a</w:t>
      </w:r>
      <w:r>
        <w:t xml:space="preserve"> </w:t>
      </w:r>
      <w:r>
        <w:rPr>
          <w:bCs/>
          <w:b/>
        </w:rPr>
        <w:t xml:space="preserve">University Lecturer in Germany Frankfurt</w:t>
      </w:r>
      <w:r>
        <w:t xml:space="preserve"> </w:t>
      </w:r>
      <w:r>
        <w:t xml:space="preserve">is at a crossroads. While the prestige of German higher education remains high, the daily reality for academics involves navigating complex bureaucratic landscapes, intense performance metrics, and evolving technological demands.</w:t>
      </w:r>
    </w:p>
    <w:p>
      <w:pPr>
        <w:pStyle w:val="BodyText"/>
      </w:pPr>
      <w:r>
        <w:t xml:space="preserve">Future policy recommendations suggest that universities in</w:t>
      </w:r>
      <w:r>
        <w:t xml:space="preserve"> </w:t>
      </w:r>
      <w:r>
        <w:rPr>
          <w:bCs/>
          <w:b/>
        </w:rPr>
        <w:t xml:space="preserve">Germany Frankfurt</w:t>
      </w:r>
      <w:r>
        <w:t xml:space="preserve">, and across Germany more broadly, must invest in dedicated professional development for teaching-focused staff. Recognizing the</w:t>
      </w:r>
      <w:r>
        <w:t xml:space="preserve"> </w:t>
      </w:r>
      <w:r>
        <w:rPr>
          <w:bCs/>
          <w:b/>
        </w:rPr>
        <w:t xml:space="preserve">University Lecturer</w:t>
      </w:r>
      <w:r>
        <w:t xml:space="preserve"> </w:t>
      </w:r>
      <w:r>
        <w:t xml:space="preserve">not just as an assistant to the professor but as a vital academic agent is essential for sustaining educational quality. Without structural support that values teaching alongside research, the academic ecosystem risks losing its human element to metric-driven efficiency.</w:t>
      </w:r>
    </w:p>
    <w:p>
      <w:pPr>
        <w:pStyle w:val="BodyText"/>
      </w:pPr>
      <w:r>
        <w:t xml:space="preserve">As we look ahead, the identity of the</w:t>
      </w:r>
      <w:r>
        <w:t xml:space="preserve"> </w:t>
      </w:r>
      <w:r>
        <w:rPr>
          <w:bCs/>
          <w:b/>
        </w:rPr>
        <w:t xml:space="preserve">University Lecturer</w:t>
      </w:r>
      <w:r>
        <w:t xml:space="preserve"> </w:t>
      </w:r>
      <w:r>
        <w:t xml:space="preserve">will likely continue to evolve, requiring resilience and adaptability. For Frankfurt’s institutions, supporting this demographic is not merely an internal HR issue but a strategic imperative for maintaining their status as leading centers of learning and innovation in Europe.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Germany: A Focus on Frankfurt</dc:title>
  <dc:creator/>
  <dc:language>en</dc:language>
  <cp:keywords/>
  <dcterms:created xsi:type="dcterms:W3CDTF">2026-07-29T16:22:10Z</dcterms:created>
  <dcterms:modified xsi:type="dcterms:W3CDTF">2026-07-29T16:22:10Z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