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Research</w:t>
      </w:r>
      <w:r>
        <w:t xml:space="preserve"> </w:t>
      </w:r>
      <w:r>
        <w:t xml:space="preserve">Perspective</w:t>
      </w:r>
    </w:p>
    <w:bookmarkStart w:id="31" w:name="X225ca2742fe3ed7c24455760da77cb4dbc46da8"/>
    <w:p>
      <w:pPr>
        <w:pStyle w:val="Heading1"/>
      </w:pPr>
      <w:r>
        <w:t xml:space="preserve">The Role and Evolution of the University Lecturer in Germany Munich: A Research Perspective</w:t>
      </w:r>
    </w:p>
    <w:p>
      <w:pPr>
        <w:pStyle w:val="FirstParagraph"/>
      </w:pPr>
      <w:r>
        <w:rPr>
          <w:bCs/>
          <w:b/>
        </w:rPr>
        <w:t xml:space="preserve">Abstract</w:t>
      </w:r>
    </w:p>
    <w:p>
      <w:pPr>
        <w:pStyle w:val="BodyText"/>
      </w:pPr>
      <w:r>
        <w:t xml:space="preserve">This research paper examines the multifaceted role of the</w:t>
      </w:r>
      <w:r>
        <w:t xml:space="preserve"> </w:t>
      </w:r>
      <w:hyperlink w:anchor="def-lecturer">
        <w:r>
          <w:rPr>
            <w:rStyle w:val="Hyperlink"/>
          </w:rPr>
          <w:t xml:space="preserve">University Lecturer</w:t>
        </w:r>
      </w:hyperlink>
      <w:r>
        <w:t xml:space="preserve">, with a specific focus on the academic landscape within</w:t>
      </w:r>
      <w:r>
        <w:t xml:space="preserve"> </w:t>
      </w:r>
      <w:hyperlink w:anchor="def-munich">
        <w:r>
          <w:rPr>
            <w:rStyle w:val="Hyperlink"/>
          </w:rPr>
          <w:t xml:space="preserve">Germany Munich</w:t>
        </w:r>
      </w:hyperlink>
      <w:r>
        <w:t xml:space="preserve">. As higher education in Germany undergoes significant structural reforms, including the implementation of Bologna processes and increasing internationalization, the responsibilities of faculty members have expanded beyond traditional teaching and research. This document analyzes the professional expectations, institutional constraints, and strategic importance of academics within one of Europe’s most prominent scientific hubs.</w:t>
      </w:r>
    </w:p>
    <w:bookmarkStart w:id="20" w:name="introduction"/>
    <w:p>
      <w:pPr>
        <w:pStyle w:val="Heading2"/>
      </w:pPr>
      <w:r>
        <w:t xml:space="preserve">1. Introduction</w:t>
      </w:r>
    </w:p>
    <w:p>
      <w:pPr>
        <w:pStyle w:val="FirstParagraph"/>
      </w:pPr>
      <w:r>
        <w:t xml:space="preserve">The concept of a</w:t>
      </w:r>
      <w:r>
        <w:t xml:space="preserve"> </w:t>
      </w:r>
      <w:hyperlink w:anchor="def-lecturer">
        <w:r>
          <w:rPr>
            <w:rStyle w:val="Hyperlink"/>
            <w:bCs/>
            <w:b/>
          </w:rPr>
          <w:t xml:space="preserve">University Lecturer</w:t>
        </w:r>
      </w:hyperlink>
      <w:r>
        <w:t xml:space="preserve"> </w:t>
      </w:r>
      <w:r>
        <w:t xml:space="preserve">has historically been rooted in the Humboldtian ideal, which emphasizes the unity of teaching and research. However, in the contemporary context of</w:t>
      </w:r>
      <w:r>
        <w:t xml:space="preserve"> </w:t>
      </w:r>
      <w:hyperlink w:anchor="def-munich">
        <w:r>
          <w:rPr>
            <w:rStyle w:val="Hyperlink"/>
          </w:rPr>
          <w:t xml:space="preserve">Germany Munich</w:t>
        </w:r>
      </w:hyperlink>
      <w:r>
        <w:t xml:space="preserve">, this model is being tested by modern administrative demands and global competitiveness metrics. Munich, home to prestigious institutions such as LMU München (Ludwig-Maximilians-Universität München) and TUM (Technical University of Munich), serves as a critical case study for understanding how regional academic ecosystems influence professional roles.</w:t>
      </w:r>
    </w:p>
    <w:p>
      <w:pPr>
        <w:pStyle w:val="BodyText"/>
      </w:pPr>
      <w:r>
        <w:t xml:space="preserve">This paper argues that the</w:t>
      </w:r>
      <w:r>
        <w:t xml:space="preserve"> </w:t>
      </w:r>
      <w:hyperlink w:anchor="def-lecturer">
        <w:r>
          <w:rPr>
            <w:rStyle w:val="Hyperlink"/>
            <w:bCs/>
            <w:b/>
          </w:rPr>
          <w:t xml:space="preserve">University Lecturer</w:t>
        </w:r>
      </w:hyperlink>
      <w:r>
        <w:t xml:space="preserve"> </w:t>
      </w:r>
      <w:r>
        <w:t xml:space="preserve">in</w:t>
      </w:r>
      <w:r>
        <w:t xml:space="preserve"> </w:t>
      </w:r>
      <w:hyperlink w:anchor="def-munich">
        <w:r>
          <w:rPr>
            <w:rStyle w:val="Hyperlink"/>
          </w:rPr>
          <w:t xml:space="preserve">Germany Munich</w:t>
        </w:r>
      </w:hyperlink>
      <w:r>
        <w:t xml:space="preserve"> </w:t>
      </w:r>
      <w:r>
        <w:t xml:space="preserve">is no longer merely an educator or researcher but a key driver of institutional innovation, international collaboration, and regional economic development. Understanding this evolution is essential for stakeholders involved in higher education policy, university administration, and the academics themselves.</w:t>
      </w:r>
    </w:p>
    <w:bookmarkEnd w:id="20"/>
    <w:bookmarkStart w:id="21" w:name="Xea0a2a5998bf7164e75dc68babc29238a6ba835"/>
    <w:p>
      <w:pPr>
        <w:pStyle w:val="Heading2"/>
      </w:pPr>
      <w:r>
        <w:t xml:space="preserve">2. Theoretical Framework: The Humboldtian Model in Transition</w:t>
      </w:r>
    </w:p>
    <w:p>
      <w:pPr>
        <w:pStyle w:val="FirstParagraph"/>
      </w:pPr>
      <w:r>
        <w:t xml:space="preserve">To understand the current position of a</w:t>
      </w:r>
      <w:r>
        <w:t xml:space="preserve"> </w:t>
      </w:r>
      <w:hyperlink w:anchor="def-lecturer">
        <w:r>
          <w:rPr>
            <w:rStyle w:val="Hyperlink"/>
            <w:bCs/>
            <w:b/>
          </w:rPr>
          <w:t xml:space="preserve">University Lecturer</w:t>
        </w:r>
      </w:hyperlink>
      <w:r>
        <w:t xml:space="preserve">, one must first acknowledge the historical foundations of German academia. The Humboldtian model, originating in Berlin and adopted widely across Germany, posited that teaching should be conducted through research and learning through research. In</w:t>
      </w:r>
      <w:r>
        <w:t xml:space="preserve"> </w:t>
      </w:r>
      <w:hyperlink w:anchor="def-munich">
        <w:r>
          <w:rPr>
            <w:rStyle w:val="Hyperlink"/>
          </w:rPr>
          <w:t xml:space="preserve">Germany Munich</w:t>
        </w:r>
      </w:hyperlink>
      <w:r>
        <w:t xml:space="preserve">, this tradition remains strong but is increasingly supplemented by market-oriented approaches.</w:t>
      </w:r>
    </w:p>
    <w:p>
      <w:pPr>
        <w:pStyle w:val="BodyText"/>
      </w:pPr>
      <w:r>
        <w:t xml:space="preserve">Recent studies indicate a shift from pure curiosity-driven research to applied sciences with tangible economic impacts. This transition places new burdens on the</w:t>
      </w:r>
      <w:r>
        <w:t xml:space="preserve"> </w:t>
      </w:r>
      <w:hyperlink w:anchor="def-lecturer">
        <w:r>
          <w:rPr>
            <w:rStyle w:val="Hyperlink"/>
            <w:bCs/>
            <w:b/>
          </w:rPr>
          <w:t xml:space="preserve">University Lecturer</w:t>
        </w:r>
      </w:hyperlink>
      <w:r>
        <w:t xml:space="preserve">, who must now balance pedagogical duties with grant acquisition, industry partnerships, and administrative compliance. The tension between these roles creates a complex professional environment that defines the modern academic experience in Munich.</w:t>
      </w:r>
    </w:p>
    <w:bookmarkEnd w:id="21"/>
    <w:bookmarkStart w:id="25" w:name="Xf53617b15aa4d049dcb880014e7214e582c4648"/>
    <w:p>
      <w:pPr>
        <w:pStyle w:val="Heading2"/>
      </w:pPr>
      <w:r>
        <w:t xml:space="preserve">3. The Professional Landscape of University Lecturers in Germany Munich</w:t>
      </w:r>
    </w:p>
    <w:bookmarkStart w:id="22" w:name="X29241bebdac897f7a77c7c97f62b75edee43d06"/>
    <w:p>
      <w:pPr>
        <w:pStyle w:val="Heading3"/>
      </w:pPr>
      <w:r>
        <w:t xml:space="preserve">3.1 Teaching Responsibilities and Pedagogical Innovation</w:t>
      </w:r>
    </w:p>
    <w:p>
      <w:pPr>
        <w:pStyle w:val="FirstParagraph"/>
      </w:pPr>
      <w:r>
        <w:t xml:space="preserve">In</w:t>
      </w:r>
      <w:r>
        <w:t xml:space="preserve"> </w:t>
      </w:r>
      <w:hyperlink w:anchor="def-munich">
        <w:r>
          <w:rPr>
            <w:rStyle w:val="Hyperlink"/>
          </w:rPr>
          <w:t xml:space="preserve">Germany Munich</w:t>
        </w:r>
      </w:hyperlink>
      <w:r>
        <w:t xml:space="preserve">, the</w:t>
      </w:r>
      <w:r>
        <w:t xml:space="preserve"> </w:t>
      </w:r>
      <w:hyperlink w:anchor="def-lecturer">
        <w:r>
          <w:rPr>
            <w:rStyle w:val="Hyperlink"/>
            <w:bCs/>
            <w:b/>
          </w:rPr>
          <w:t xml:space="preserve">University Lecturer</w:t>
        </w:r>
      </w:hyperlink>
      <w:r>
        <w:t xml:space="preserve"> </w:t>
      </w:r>
      <w:r>
        <w:t xml:space="preserve">is expected to deliver high-quality instruction in both German and English, reflecting the city’s international character. With a growing population of international students, there is a heightened demand for bilingual or multilingual academic staff. The role requires not only subject-matter expertise but also pedagogical training and cultural sensitivity.</w:t>
      </w:r>
    </w:p>
    <w:p>
      <w:pPr>
        <w:pStyle w:val="BodyText"/>
      </w:pPr>
      <w:r>
        <w:t xml:space="preserve">Munich universities have been proactive in implementing digital learning tools and blended learning formats post-pandemic. Consequently,</w:t>
      </w:r>
      <w:r>
        <w:t xml:space="preserve"> </w:t>
      </w:r>
      <w:hyperlink w:anchor="def-lecturer">
        <w:r>
          <w:rPr>
            <w:rStyle w:val="Hyperlink"/>
            <w:bCs/>
            <w:b/>
          </w:rPr>
          <w:t xml:space="preserve">University Lecturers</w:t>
        </w:r>
      </w:hyperlink>
      <w:r>
        <w:t xml:space="preserve"> </w:t>
      </w:r>
      <w:r>
        <w:t xml:space="preserve">are expected to integrate technology into their curricula, manage online platforms, and assess student performance through diverse methodologies. This shift requires continuous professional development and adaptation to new educational technologies.</w:t>
      </w:r>
    </w:p>
    <w:bookmarkEnd w:id="22"/>
    <w:bookmarkStart w:id="23" w:name="Xa1fe21fc042ff76a853a5b85c07495dabeaba70"/>
    <w:p>
      <w:pPr>
        <w:pStyle w:val="Heading3"/>
      </w:pPr>
      <w:r>
        <w:t xml:space="preserve">3.2 Research Expectations and Grant Acquisition</w:t>
      </w:r>
    </w:p>
    <w:p>
      <w:pPr>
        <w:pStyle w:val="FirstParagraph"/>
      </w:pPr>
      <w:r>
        <w:t xml:space="preserve">Research excellence is the cornerstone of academic prestige in</w:t>
      </w:r>
      <w:r>
        <w:t xml:space="preserve"> </w:t>
      </w:r>
      <w:hyperlink w:anchor="def-munich">
        <w:r>
          <w:rPr>
            <w:rStyle w:val="Hyperlink"/>
          </w:rPr>
          <w:t xml:space="preserve">Germany Munich</w:t>
        </w:r>
      </w:hyperlink>
      <w:r>
        <w:t xml:space="preserve">.</w:t>
      </w:r>
      <w:r>
        <w:t xml:space="preserve"> </w:t>
      </w:r>
      <w:hyperlink w:anchor="def-lecturer">
        <w:r>
          <w:rPr>
            <w:rStyle w:val="Hyperlink"/>
            <w:bCs/>
            <w:b/>
          </w:rPr>
          <w:t xml:space="preserve">University Lecturers</w:t>
        </w:r>
      </w:hyperlink>
      <w:r>
        <w:t xml:space="preserve"> </w:t>
      </w:r>
      <w:r>
        <w:t xml:space="preserve">are under significant pressure to publish in high-impact journals and secure funding from major bodies such as the Deutsche Forschungsgemeinschaft (DFG) or European Union frameworks like Horizon Europe.</w:t>
      </w:r>
    </w:p>
    <w:p>
      <w:pPr>
        <w:pStyle w:val="BodyText"/>
      </w:pPr>
      <w:r>
        <w:t xml:space="preserve">The competitive nature of Munich’s academic sector means that</w:t>
      </w:r>
      <w:r>
        <w:t xml:space="preserve"> </w:t>
      </w:r>
      <w:hyperlink w:anchor="def-lecturer">
        <w:r>
          <w:rPr>
            <w:rStyle w:val="Hyperlink"/>
            <w:bCs/>
            <w:b/>
          </w:rPr>
          <w:t xml:space="preserve">University Lecturers</w:t>
        </w:r>
      </w:hyperlink>
      <w:r>
        <w:t xml:space="preserve"> </w:t>
      </w:r>
      <w:r>
        <w:t xml:space="preserve">must build robust research networks both domestically and internationally. Collaboration with other institutions in Bavaria, such as the Max Planck Institutes located in Munich, is often crucial for advancing scientific inquiry. This collaborative ecosystem enhances the visibility of individual academics and contributes to the regional reputation of</w:t>
      </w:r>
      <w:r>
        <w:t xml:space="preserve"> </w:t>
      </w:r>
      <w:hyperlink w:anchor="def-munich">
        <w:r>
          <w:rPr>
            <w:rStyle w:val="Hyperlink"/>
          </w:rPr>
          <w:t xml:space="preserve">Germany Munich</w:t>
        </w:r>
      </w:hyperlink>
      <w:r>
        <w:t xml:space="preserve"> </w:t>
      </w:r>
      <w:r>
        <w:t xml:space="preserve">as a center for innovation.</w:t>
      </w:r>
    </w:p>
    <w:bookmarkEnd w:id="23"/>
    <w:bookmarkStart w:id="24" w:name="X983392701e6361cfc1e64eacf0bbc47fc219291"/>
    <w:p>
      <w:pPr>
        <w:pStyle w:val="Heading3"/>
      </w:pPr>
      <w:r>
        <w:t xml:space="preserve">3.3 Administrative Duties and Institutional Governance</w:t>
      </w:r>
    </w:p>
    <w:p>
      <w:pPr>
        <w:pStyle w:val="FirstParagraph"/>
      </w:pPr>
      <w:r>
        <w:t xml:space="preserve">Beyond teaching and research,</w:t>
      </w:r>
      <w:r>
        <w:t xml:space="preserve"> </w:t>
      </w:r>
      <w:hyperlink w:anchor="def-lecturer">
        <w:r>
          <w:rPr>
            <w:rStyle w:val="Hyperlink"/>
            <w:bCs/>
            <w:b/>
          </w:rPr>
          <w:t xml:space="preserve">University Lecturers</w:t>
        </w:r>
      </w:hyperlink>
      <w:r>
        <w:t xml:space="preserve"> </w:t>
      </w:r>
      <w:r>
        <w:t xml:space="preserve">in</w:t>
      </w:r>
      <w:r>
        <w:t xml:space="preserve"> </w:t>
      </w:r>
      <w:hyperlink w:anchor="def-munich">
        <w:r>
          <w:rPr>
            <w:rStyle w:val="Hyperlink"/>
          </w:rPr>
          <w:t xml:space="preserve">Germany Munich</w:t>
        </w:r>
      </w:hyperlink>
      <w:r>
        <w:t xml:space="preserve"> </w:t>
      </w:r>
      <w:r>
        <w:t xml:space="preserve">are increasingly involved in administrative processes. This includes participating in faculty meetings, contributing to curriculum development committees, and engaging with external stakeholders such as industry partners and alumni associations.</w:t>
      </w:r>
    </w:p>
    <w:p>
      <w:pPr>
        <w:pStyle w:val="BodyText"/>
      </w:pPr>
      <w:r>
        <w:t xml:space="preserve">This administrative involvement is critical for the strategic direction of universities. In a city like</w:t>
      </w:r>
      <w:r>
        <w:t xml:space="preserve"> </w:t>
      </w:r>
      <w:hyperlink w:anchor="def-munich">
        <w:r>
          <w:rPr>
            <w:rStyle w:val="Hyperlink"/>
          </w:rPr>
          <w:t xml:space="preserve">Germany Munich</w:t>
        </w:r>
      </w:hyperlink>
      <w:r>
        <w:t xml:space="preserve">, where academic institutions are deeply integrated with the local economy (particularly in sectors like engineering, IT, and life sciences),</w:t>
      </w:r>
      <w:r>
        <w:t xml:space="preserve"> </w:t>
      </w:r>
      <w:hyperlink w:anchor="def-lecturer">
        <w:r>
          <w:rPr>
            <w:rStyle w:val="Hyperlink"/>
            <w:bCs/>
            <w:b/>
          </w:rPr>
          <w:t xml:space="preserve">University Lecturers</w:t>
        </w:r>
      </w:hyperlink>
      <w:r>
        <w:t xml:space="preserve"> </w:t>
      </w:r>
      <w:r>
        <w:t xml:space="preserve">serve as bridges between academia and industry. Their ability to navigate these relationships effectively is vital for securing internships for students, joint research projects, and funding opportunities.</w:t>
      </w:r>
    </w:p>
    <w:bookmarkEnd w:id="24"/>
    <w:bookmarkEnd w:id="25"/>
    <w:bookmarkStart w:id="26" w:name="Xfe7b4ee87482e7318c284ed4aa1f1e7957dde32"/>
    <w:p>
      <w:pPr>
        <w:pStyle w:val="Heading2"/>
      </w:pPr>
      <w:r>
        <w:t xml:space="preserve">4. Challenges Facing the University Lecturer in Germany Munich</w:t>
      </w:r>
    </w:p>
    <w:p>
      <w:pPr>
        <w:pStyle w:val="FirstParagraph"/>
      </w:pPr>
      <w:r>
        <w:t xml:space="preserve">The role of the</w:t>
      </w:r>
      <w:r>
        <w:t xml:space="preserve"> </w:t>
      </w:r>
      <w:hyperlink w:anchor="def-lecturer">
        <w:r>
          <w:rPr>
            <w:rStyle w:val="Hyperlink"/>
            <w:bCs/>
            <w:b/>
          </w:rPr>
          <w:t xml:space="preserve">University Lecturer</w:t>
        </w:r>
      </w:hyperlink>
      <w:r>
        <w:t xml:space="preserve"> </w:t>
      </w:r>
      <w:r>
        <w:t xml:space="preserve">in</w:t>
      </w:r>
      <w:r>
        <w:t xml:space="preserve"> </w:t>
      </w:r>
      <w:hyperlink w:anchor="def-munich">
        <w:r>
          <w:rPr>
            <w:rStyle w:val="Hyperlink"/>
          </w:rPr>
          <w:t xml:space="preserve">Germany Munich</w:t>
        </w:r>
      </w:hyperlink>
      <w:r>
        <w:t xml:space="preserve"> </w:t>
      </w:r>
      <w:r>
        <w:t xml:space="preserve">is not without significant challenges. One primary issue is job insecurity, particularly for junior academics on fixed-term contracts. The "up-or-out" tenure track system, increasingly adopted by German universities, creates a high-pressure environment where early-career researchers must demonstrate exceptional productivity to secure permanent positions.</w:t>
      </w:r>
    </w:p>
    <w:p>
      <w:pPr>
        <w:pStyle w:val="BodyText"/>
      </w:pPr>
      <w:r>
        <w:t xml:space="preserve">Additionally, the rising cost of living in Munich places financial strain on academic staff, potentially affecting their quality of life and professional focus. Furthermore, the administrative burden has grown exponentially due to compliance requirements and bureaucratic processes associated with public funding.</w:t>
      </w:r>
      <w:r>
        <w:t xml:space="preserve"> </w:t>
      </w:r>
      <w:hyperlink w:anchor="def-lecturer">
        <w:r>
          <w:rPr>
            <w:rStyle w:val="Hyperlink"/>
            <w:bCs/>
            <w:b/>
          </w:rPr>
          <w:t xml:space="preserve">University Lecturers</w:t>
        </w:r>
      </w:hyperlink>
      <w:r>
        <w:t xml:space="preserve"> </w:t>
      </w:r>
      <w:r>
        <w:t xml:space="preserve">often report feeling overwhelmed by non-academic tasks that detract from time spent on research and student mentorship.</w:t>
      </w:r>
    </w:p>
    <w:bookmarkEnd w:id="26"/>
    <w:bookmarkStart w:id="27" w:name="Xfd2a5ddd90c530a1bf4bfe76d8dbd3cc4647398"/>
    <w:p>
      <w:pPr>
        <w:pStyle w:val="Heading2"/>
      </w:pPr>
      <w:r>
        <w:t xml:space="preserve">5. Strategic Importance of University Lecturers in the Munich Ecosystem</w:t>
      </w:r>
    </w:p>
    <w:p>
      <w:pPr>
        <w:pStyle w:val="FirstParagraph"/>
      </w:pPr>
      <w:r>
        <w:t xml:space="preserve">Despite these challenges, the</w:t>
      </w:r>
      <w:r>
        <w:t xml:space="preserve"> </w:t>
      </w:r>
      <w:hyperlink w:anchor="def-lecturer">
        <w:r>
          <w:rPr>
            <w:rStyle w:val="Hyperlink"/>
            <w:bCs/>
            <w:b/>
          </w:rPr>
          <w:t xml:space="preserve">University Lecturer</w:t>
        </w:r>
      </w:hyperlink>
      <w:r>
        <w:t xml:space="preserve"> </w:t>
      </w:r>
      <w:r>
        <w:t xml:space="preserve">remains a pivotal figure in the development of</w:t>
      </w:r>
      <w:r>
        <w:t xml:space="preserve"> </w:t>
      </w:r>
      <w:hyperlink w:anchor="def-munich">
        <w:r>
          <w:rPr>
            <w:rStyle w:val="Hyperlink"/>
          </w:rPr>
          <w:t xml:space="preserve">Germany Munich</w:t>
        </w:r>
      </w:hyperlink>
      <w:r>
        <w:t xml:space="preserve">. Their contributions extend beyond the university walls, influencing regional policy, fostering entrepreneurship, and enhancing cultural life.</w:t>
      </w:r>
    </w:p>
    <w:p>
      <w:pPr>
        <w:pStyle w:val="BodyText"/>
      </w:pPr>
      <w:r>
        <w:t xml:space="preserve">In Munich’s vibrant innovation district,</w:t>
      </w:r>
      <w:r>
        <w:t xml:space="preserve"> </w:t>
      </w:r>
      <w:hyperlink w:anchor="def-lecturer">
        <w:r>
          <w:rPr>
            <w:rStyle w:val="Hyperlink"/>
            <w:bCs/>
            <w:b/>
          </w:rPr>
          <w:t xml:space="preserve">University Lecturers</w:t>
        </w:r>
      </w:hyperlink>
      <w:r>
        <w:t xml:space="preserve"> </w:t>
      </w:r>
      <w:r>
        <w:t xml:space="preserve">often act as knowledge transfer agents. They spin off startups based on university research, advise governmental bodies on scientific matters, and engage in public outreach to promote scientific literacy. This societal engagement reinforces the social license of universities and justifies public investment in higher education.</w:t>
      </w:r>
    </w:p>
    <w:p>
      <w:pPr>
        <w:pStyle w:val="BodyText"/>
      </w:pPr>
      <w:r>
        <w:t xml:space="preserve">Multilingualism is another asset;</w:t>
      </w:r>
      <w:r>
        <w:t xml:space="preserve"> </w:t>
      </w:r>
      <w:hyperlink w:anchor="def-lecturer">
        <w:r>
          <w:rPr>
            <w:rStyle w:val="Hyperlink"/>
            <w:bCs/>
            <w:b/>
          </w:rPr>
          <w:t xml:space="preserve">University Lecturers</w:t>
        </w:r>
      </w:hyperlink>
      <w:r>
        <w:t xml:space="preserve"> </w:t>
      </w:r>
      <w:r>
        <w:t xml:space="preserve">in</w:t>
      </w:r>
      <w:r>
        <w:t xml:space="preserve"> </w:t>
      </w:r>
      <w:hyperlink w:anchor="def-munich">
        <w:r>
          <w:rPr>
            <w:rStyle w:val="Hyperlink"/>
          </w:rPr>
          <w:t xml:space="preserve">Germany Munich</w:t>
        </w:r>
      </w:hyperlink>
      <w:r>
        <w:t xml:space="preserve"> </w:t>
      </w:r>
      <w:r>
        <w:t xml:space="preserve">facilitate cross-cultural exchange, making the city a global hub for intellectual dialogue. Their ability to attract and mentor international talent strengthens the local workforce and enhances the global competitiveness of Bavaria’s economy.</w:t>
      </w:r>
    </w:p>
    <w:bookmarkEnd w:id="27"/>
    <w:bookmarkStart w:id="28" w:name="conclusion"/>
    <w:p>
      <w:pPr>
        <w:pStyle w:val="Heading2"/>
      </w:pPr>
      <w:r>
        <w:t xml:space="preserve">6. Conclusion</w:t>
      </w:r>
    </w:p>
    <w:p>
      <w:pPr>
        <w:pStyle w:val="FirstParagraph"/>
      </w:pPr>
      <w:r>
        <w:t xml:space="preserve">In conclusion, the role of the</w:t>
      </w:r>
      <w:r>
        <w:t xml:space="preserve"> </w:t>
      </w:r>
      <w:hyperlink w:anchor="def-lecturer">
        <w:r>
          <w:rPr>
            <w:rStyle w:val="Hyperlink"/>
            <w:bCs/>
            <w:b/>
          </w:rPr>
          <w:t xml:space="preserve">University Lecturer</w:t>
        </w:r>
      </w:hyperlink>
      <w:r>
        <w:t xml:space="preserve"> </w:t>
      </w:r>
      <w:r>
        <w:t xml:space="preserve">in</w:t>
      </w:r>
      <w:r>
        <w:t xml:space="preserve"> </w:t>
      </w:r>
      <w:hyperlink w:anchor="def-munich">
        <w:r>
          <w:rPr>
            <w:rStyle w:val="Hyperlink"/>
          </w:rPr>
          <w:t xml:space="preserve">Germany Munich</w:t>
        </w:r>
      </w:hyperlink>
      <w:r>
        <w:t xml:space="preserve"> </w:t>
      </w:r>
      <w:r>
        <w:t xml:space="preserve">is dynamic and multifaceted. While rooted in traditional academic values, it has evolved to meet the demands of a globalized, market-driven higher education landscape. These professionals are not only educators and researchers but also administrators, innovators, and community leaders.</w:t>
      </w:r>
    </w:p>
    <w:p>
      <w:pPr>
        <w:pStyle w:val="BodyText"/>
      </w:pPr>
      <w:r>
        <w:t xml:space="preserve">To sustain the high standards of education and research in Munich, it is imperative that policies address the well-being of</w:t>
      </w:r>
      <w:r>
        <w:t xml:space="preserve"> </w:t>
      </w:r>
      <w:hyperlink w:anchor="def-lecturer">
        <w:r>
          <w:rPr>
            <w:rStyle w:val="Hyperlink"/>
            <w:bCs/>
            <w:b/>
          </w:rPr>
          <w:t xml:space="preserve">University Lecturers</w:t>
        </w:r>
      </w:hyperlink>
      <w:r>
        <w:t xml:space="preserve">, providing greater job security, reducing administrative burdens, and supporting professional development. By investing in its academic workforce,</w:t>
      </w:r>
      <w:r>
        <w:t xml:space="preserve"> </w:t>
      </w:r>
      <w:hyperlink w:anchor="def-munich">
        <w:r>
          <w:rPr>
            <w:rStyle w:val="Hyperlink"/>
          </w:rPr>
          <w:t xml:space="preserve">Germany Munich</w:t>
        </w:r>
      </w:hyperlink>
      <w:r>
        <w:t xml:space="preserve"> </w:t>
      </w:r>
      <w:r>
        <w:t xml:space="preserve">can maintain its status as a leading center for knowledge creation and dissemination in Europe.</w:t>
      </w:r>
    </w:p>
    <w:bookmarkEnd w:id="28"/>
    <w:bookmarkStart w:id="30" w:name="references-simulated"/>
    <w:p>
      <w:pPr>
        <w:pStyle w:val="Heading2"/>
      </w:pPr>
      <w:r>
        <w:t xml:space="preserve">References (Simulated)</w:t>
      </w:r>
    </w:p>
    <w:p>
      <w:pPr>
        <w:numPr>
          <w:ilvl w:val="0"/>
          <w:numId w:val="1001"/>
        </w:numPr>
        <w:pStyle w:val="Compact"/>
      </w:pPr>
      <w:r>
        <w:t xml:space="preserve">Berger, P. (2019).</w:t>
      </w:r>
      <w:r>
        <w:t xml:space="preserve"> </w:t>
      </w:r>
      <w:r>
        <w:rPr>
          <w:iCs/>
          <w:i/>
        </w:rPr>
        <w:t xml:space="preserve">The Academic Profession in the 21st Century: Challenges and Opportunities</w:t>
      </w:r>
      <w:r>
        <w:t xml:space="preserve">. Munich University Press.</w:t>
      </w:r>
    </w:p>
    <w:p>
      <w:pPr>
        <w:numPr>
          <w:ilvl w:val="0"/>
          <w:numId w:val="1001"/>
        </w:numPr>
        <w:pStyle w:val="Compact"/>
      </w:pPr>
      <w:r>
        <w:t xml:space="preserve">Dawson, J., &amp; Souto-Otero, R. (2020). "The Changing Role of Lecturers in European Universities."</w:t>
      </w:r>
      <w:r>
        <w:t xml:space="preserve"> </w:t>
      </w:r>
      <w:r>
        <w:rPr>
          <w:iCs/>
          <w:i/>
        </w:rPr>
        <w:t xml:space="preserve">Journal of Higher Education Policy</w:t>
      </w:r>
      <w:r>
        <w:t xml:space="preserve">, 34(2), 112-130.</w:t>
      </w:r>
    </w:p>
    <w:p>
      <w:pPr>
        <w:numPr>
          <w:ilvl w:val="0"/>
          <w:numId w:val="1001"/>
        </w:numPr>
        <w:pStyle w:val="Compact"/>
      </w:pPr>
      <w:r>
        <w:t xml:space="preserve">Klemm, M. (2021). "Innovation and Academia: The Munich Model."</w:t>
      </w:r>
      <w:r>
        <w:t xml:space="preserve"> </w:t>
      </w:r>
      <w:r>
        <w:rPr>
          <w:iCs/>
          <w:i/>
        </w:rPr>
        <w:t xml:space="preserve">Bavarian Economic Review</w:t>
      </w:r>
      <w:r>
        <w:t xml:space="preserve">, 55(4), 45-67.</w:t>
      </w:r>
    </w:p>
    <w:p>
      <w:pPr>
        <w:numPr>
          <w:ilvl w:val="0"/>
          <w:numId w:val="1001"/>
        </w:numPr>
        <w:pStyle w:val="Compact"/>
      </w:pPr>
      <w:r>
        <w:t xml:space="preserve">Rosenblatt, K., &amp; Meyer, R. (2018). "Humboldtian Ideals vs. Market Realities: A Comparative Study of German Universities."</w:t>
      </w:r>
      <w:r>
        <w:t xml:space="preserve"> </w:t>
      </w:r>
      <w:r>
        <w:rPr>
          <w:iCs/>
          <w:i/>
        </w:rPr>
        <w:t xml:space="preserve">EuroHigherEd Journal</w:t>
      </w:r>
      <w:r>
        <w:t xml:space="preserve">, 12(1), 89-105.</w:t>
      </w:r>
    </w:p>
    <w:bookmarkStart w:id="29" w:name="glossary-of-key-terms"/>
    <w:p>
      <w:pPr>
        <w:pStyle w:val="Heading3"/>
      </w:pPr>
      <w:r>
        <w:t xml:space="preserve">Glossary of Key Terms</w:t>
      </w:r>
    </w:p>
    <w:p>
      <w:pPr>
        <w:pStyle w:val="FirstParagraph"/>
      </w:pPr>
      <w:r>
        <w:rPr>
          <w:bCs/>
          <w:b/>
        </w:rPr>
        <w:t xml:space="preserve">University Lecturer:</w:t>
      </w:r>
      <w:r>
        <w:t xml:space="preserve"> </w:t>
      </w:r>
      <w:r>
        <w:t xml:space="preserve">An academic staff member appointed at a university to teach, conduct research, and contribute to the administrative and strategic goals of the institution. In Germany, this role may encompass various ranks from "Wissenschaftlicher Mitarbeiter" (Research Associate) to "Professor."</w:t>
      </w:r>
    </w:p>
    <w:p>
      <w:pPr>
        <w:pStyle w:val="BodyText"/>
      </w:pPr>
      <w:r>
        <w:rPr>
          <w:bCs/>
          <w:b/>
        </w:rPr>
        <w:t xml:space="preserve">Germany Munich:</w:t>
      </w:r>
      <w:r>
        <w:t xml:space="preserve"> </w:t>
      </w:r>
      <w:r>
        <w:t xml:space="preserve">Refers specifically to Munich (München), the capital city of Bavaria in southern Germany. It is a major global center for engineering, technology, finance, and publishing, hosting two of Germany’s top-ranked universities.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Germany Munich: A Research Perspective</dc:title>
  <dc:creator/>
  <dc:language>en</dc:language>
  <cp:keywords/>
  <dcterms:created xsi:type="dcterms:W3CDTF">2026-07-29T14:26:13Z</dcterms:created>
  <dcterms:modified xsi:type="dcterms:W3CDTF">2026-07-29T14:26:13Z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